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268E" w:rsidP="000D4C15" w:rsidRDefault="0051268E" w14:paraId="107496D6" w14:textId="77777777">
      <w:pPr>
        <w:jc w:val="center"/>
        <w:rPr>
          <w:b/>
          <w:sz w:val="36"/>
          <w:szCs w:val="36"/>
        </w:rPr>
      </w:pPr>
    </w:p>
    <w:p w:rsidR="005C12C1" w:rsidP="000D4C15" w:rsidRDefault="005C12C1" w14:paraId="63CB4EE8" w14:textId="77777777">
      <w:pPr>
        <w:jc w:val="center"/>
        <w:rPr>
          <w:b/>
          <w:sz w:val="36"/>
          <w:szCs w:val="36"/>
        </w:rPr>
      </w:pPr>
    </w:p>
    <w:p w:rsidR="00FC30FC" w:rsidP="000D4C15" w:rsidRDefault="000D4C15" w14:paraId="099EF8D8" w14:textId="77777777">
      <w:pPr>
        <w:jc w:val="center"/>
        <w:rPr>
          <w:b/>
          <w:sz w:val="40"/>
          <w:szCs w:val="40"/>
        </w:rPr>
      </w:pPr>
      <w:r w:rsidRPr="00264355">
        <w:rPr>
          <w:b/>
          <w:sz w:val="40"/>
          <w:szCs w:val="40"/>
        </w:rPr>
        <w:t>Vale of Glamorgan Council</w:t>
      </w:r>
    </w:p>
    <w:p w:rsidRPr="00264355" w:rsidR="00E86C1C" w:rsidP="000D4C15" w:rsidRDefault="00E86C1C" w14:paraId="32BD32CA" w14:textId="77777777">
      <w:pPr>
        <w:jc w:val="center"/>
        <w:rPr>
          <w:b/>
          <w:sz w:val="40"/>
          <w:szCs w:val="40"/>
        </w:rPr>
      </w:pPr>
    </w:p>
    <w:p w:rsidRPr="000D4C15" w:rsidR="000D4C15" w:rsidP="000D4C15" w:rsidRDefault="00787DC4" w14:paraId="1F522B54" w14:textId="0B739085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Special School</w:t>
      </w:r>
      <w:r w:rsidRPr="00264355" w:rsidR="000D4C15">
        <w:rPr>
          <w:b/>
          <w:sz w:val="40"/>
          <w:szCs w:val="40"/>
        </w:rPr>
        <w:t xml:space="preserve"> Funding Formula </w:t>
      </w:r>
      <w:r w:rsidR="00986DC6">
        <w:rPr>
          <w:b/>
          <w:sz w:val="40"/>
          <w:szCs w:val="40"/>
        </w:rPr>
        <w:t>2025/26</w:t>
      </w:r>
    </w:p>
    <w:p w:rsidR="000D4C15" w:rsidRDefault="000D4C15" w14:paraId="2E54F4FB" w14:textId="77777777"/>
    <w:p w:rsidR="000D4C15" w:rsidP="000D4C15" w:rsidRDefault="000D4C15" w14:paraId="0C471542" w14:textId="77777777">
      <w:pPr>
        <w:jc w:val="center"/>
      </w:pPr>
      <w:r>
        <w:rPr>
          <w:noProof/>
          <w:lang w:eastAsia="en-GB"/>
        </w:rPr>
        <w:drawing>
          <wp:inline distT="0" distB="0" distL="0" distR="0" wp14:anchorId="14FA4A33" wp14:editId="60FD3488">
            <wp:extent cx="1478072" cy="1318282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262" cy="133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B07" w:rsidRDefault="000D4C15" w14:paraId="1E0730D0" w14:textId="77777777">
      <w:r>
        <w:br w:type="page"/>
      </w:r>
    </w:p>
    <w:p w:rsidRPr="00510B7D" w:rsidR="000D4C15" w:rsidP="00510B7D" w:rsidRDefault="004C5B07" w14:paraId="14E85902" w14:textId="77777777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510B7D">
        <w:rPr>
          <w:b/>
          <w:sz w:val="28"/>
          <w:szCs w:val="28"/>
          <w:u w:val="single"/>
        </w:rPr>
        <w:lastRenderedPageBreak/>
        <w:t xml:space="preserve">Vale of Glamorgan Council </w:t>
      </w:r>
      <w:r w:rsidR="00787DC4">
        <w:rPr>
          <w:b/>
          <w:sz w:val="28"/>
          <w:szCs w:val="28"/>
          <w:u w:val="single"/>
        </w:rPr>
        <w:t>Special School</w:t>
      </w:r>
      <w:r w:rsidRPr="00510B7D">
        <w:rPr>
          <w:b/>
          <w:sz w:val="28"/>
          <w:szCs w:val="28"/>
          <w:u w:val="single"/>
        </w:rPr>
        <w:t xml:space="preserve"> Funding Formula </w:t>
      </w:r>
    </w:p>
    <w:p w:rsidRPr="00510B7D" w:rsidR="004C5B07" w:rsidP="00510B7D" w:rsidRDefault="004C5B07" w14:paraId="30AB531B" w14:textId="77777777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510B7D">
        <w:rPr>
          <w:b/>
          <w:sz w:val="28"/>
          <w:szCs w:val="28"/>
          <w:u w:val="single"/>
        </w:rPr>
        <w:t>Contents</w:t>
      </w:r>
    </w:p>
    <w:p w:rsidRPr="00510B7D" w:rsidR="00510B7D" w:rsidP="00510B7D" w:rsidRDefault="00510B7D" w14:paraId="37A0012F" w14:textId="77777777">
      <w:pPr>
        <w:spacing w:line="360" w:lineRule="auto"/>
        <w:rPr>
          <w:sz w:val="28"/>
          <w:szCs w:val="28"/>
        </w:rPr>
      </w:pPr>
    </w:p>
    <w:p w:rsidRPr="00510B7D" w:rsidR="00510B7D" w:rsidP="00510B7D" w:rsidRDefault="00510B7D" w14:paraId="105A41C4" w14:textId="77777777">
      <w:pPr>
        <w:spacing w:line="360" w:lineRule="auto"/>
        <w:rPr>
          <w:sz w:val="28"/>
          <w:szCs w:val="28"/>
        </w:rPr>
      </w:pPr>
    </w:p>
    <w:p w:rsidR="004C5B07" w:rsidP="00510B7D" w:rsidRDefault="004C5B07" w14:paraId="7199BFF0" w14:textId="77777777">
      <w:pPr>
        <w:pStyle w:val="ListParagraph"/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 w:rsidRPr="00510B7D">
        <w:rPr>
          <w:sz w:val="28"/>
          <w:szCs w:val="28"/>
        </w:rPr>
        <w:t>Introduction</w:t>
      </w:r>
      <w:r w:rsidRPr="00510B7D">
        <w:rPr>
          <w:sz w:val="28"/>
          <w:szCs w:val="28"/>
        </w:rPr>
        <w:tab/>
      </w:r>
      <w:r w:rsidRPr="00510B7D">
        <w:rPr>
          <w:sz w:val="28"/>
          <w:szCs w:val="28"/>
        </w:rPr>
        <w:tab/>
      </w:r>
      <w:r w:rsidRPr="00510B7D">
        <w:rPr>
          <w:sz w:val="28"/>
          <w:szCs w:val="28"/>
        </w:rPr>
        <w:tab/>
      </w:r>
      <w:r w:rsidRPr="00510B7D">
        <w:rPr>
          <w:sz w:val="28"/>
          <w:szCs w:val="28"/>
        </w:rPr>
        <w:tab/>
      </w:r>
      <w:r w:rsidRPr="00510B7D">
        <w:rPr>
          <w:sz w:val="28"/>
          <w:szCs w:val="28"/>
        </w:rPr>
        <w:tab/>
      </w:r>
      <w:r w:rsidRPr="00510B7D" w:rsidR="00510B7D">
        <w:rPr>
          <w:sz w:val="28"/>
          <w:szCs w:val="28"/>
        </w:rPr>
        <w:tab/>
      </w:r>
      <w:r w:rsidRPr="00510B7D">
        <w:rPr>
          <w:sz w:val="28"/>
          <w:szCs w:val="28"/>
        </w:rPr>
        <w:t>Page 3</w:t>
      </w:r>
    </w:p>
    <w:p w:rsidRPr="00510B7D" w:rsidR="004C5B07" w:rsidP="00510B7D" w:rsidRDefault="004C5B07" w14:paraId="32653BD2" w14:textId="77777777">
      <w:pPr>
        <w:pStyle w:val="ListParagraph"/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 w:rsidRPr="00510B7D">
        <w:rPr>
          <w:sz w:val="28"/>
          <w:szCs w:val="28"/>
        </w:rPr>
        <w:t>Pupil numbers</w:t>
      </w:r>
      <w:r w:rsidRPr="00510B7D">
        <w:rPr>
          <w:sz w:val="28"/>
          <w:szCs w:val="28"/>
        </w:rPr>
        <w:tab/>
      </w:r>
      <w:r w:rsidRPr="00510B7D">
        <w:rPr>
          <w:sz w:val="28"/>
          <w:szCs w:val="28"/>
        </w:rPr>
        <w:tab/>
      </w:r>
      <w:r w:rsidRPr="00510B7D">
        <w:rPr>
          <w:sz w:val="28"/>
          <w:szCs w:val="28"/>
        </w:rPr>
        <w:tab/>
      </w:r>
      <w:r w:rsidRPr="00510B7D">
        <w:rPr>
          <w:sz w:val="28"/>
          <w:szCs w:val="28"/>
        </w:rPr>
        <w:tab/>
      </w:r>
      <w:r w:rsidRPr="00510B7D">
        <w:rPr>
          <w:sz w:val="28"/>
          <w:szCs w:val="28"/>
        </w:rPr>
        <w:tab/>
      </w:r>
      <w:r w:rsidR="00510B7D">
        <w:rPr>
          <w:sz w:val="28"/>
          <w:szCs w:val="28"/>
        </w:rPr>
        <w:tab/>
      </w:r>
      <w:r w:rsidRPr="00510B7D">
        <w:rPr>
          <w:sz w:val="28"/>
          <w:szCs w:val="28"/>
        </w:rPr>
        <w:t xml:space="preserve">Page </w:t>
      </w:r>
      <w:r w:rsidR="00DC4167">
        <w:rPr>
          <w:sz w:val="28"/>
          <w:szCs w:val="28"/>
        </w:rPr>
        <w:t>4</w:t>
      </w:r>
    </w:p>
    <w:p w:rsidR="004C5B07" w:rsidP="00510B7D" w:rsidRDefault="00787DC4" w14:paraId="70B4B4D6" w14:textId="77777777">
      <w:pPr>
        <w:pStyle w:val="ListParagraph"/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Band</w:t>
      </w:r>
      <w:r w:rsidRPr="00510B7D" w:rsidR="004C5B07">
        <w:rPr>
          <w:sz w:val="28"/>
          <w:szCs w:val="28"/>
        </w:rPr>
        <w:t xml:space="preserve"> weighted pupil unit</w:t>
      </w:r>
      <w:r w:rsidR="005A7BFD">
        <w:rPr>
          <w:sz w:val="28"/>
          <w:szCs w:val="28"/>
        </w:rPr>
        <w:t>s</w:t>
      </w:r>
      <w:r w:rsidRPr="00510B7D" w:rsidR="004C5B07">
        <w:rPr>
          <w:sz w:val="28"/>
          <w:szCs w:val="28"/>
        </w:rPr>
        <w:t xml:space="preserve"> (</w:t>
      </w:r>
      <w:r>
        <w:rPr>
          <w:sz w:val="28"/>
          <w:szCs w:val="28"/>
        </w:rPr>
        <w:t>B</w:t>
      </w:r>
      <w:r w:rsidRPr="00510B7D" w:rsidR="004C5B07">
        <w:rPr>
          <w:sz w:val="28"/>
          <w:szCs w:val="28"/>
        </w:rPr>
        <w:t>WPU)</w:t>
      </w:r>
      <w:r w:rsidRPr="00510B7D" w:rsidR="004C5B07">
        <w:rPr>
          <w:sz w:val="28"/>
          <w:szCs w:val="28"/>
        </w:rPr>
        <w:tab/>
      </w:r>
      <w:r w:rsidRPr="00510B7D" w:rsidR="004C5B07">
        <w:rPr>
          <w:sz w:val="28"/>
          <w:szCs w:val="28"/>
        </w:rPr>
        <w:tab/>
      </w:r>
      <w:r w:rsidRPr="00510B7D" w:rsidR="00510B7D">
        <w:rPr>
          <w:sz w:val="28"/>
          <w:szCs w:val="28"/>
        </w:rPr>
        <w:tab/>
      </w:r>
      <w:r w:rsidR="00CB4114">
        <w:rPr>
          <w:sz w:val="28"/>
          <w:szCs w:val="28"/>
        </w:rPr>
        <w:t xml:space="preserve">Page </w:t>
      </w:r>
      <w:r w:rsidR="005A7BFD">
        <w:rPr>
          <w:sz w:val="28"/>
          <w:szCs w:val="28"/>
        </w:rPr>
        <w:t>5</w:t>
      </w:r>
    </w:p>
    <w:p w:rsidRPr="00510B7D" w:rsidR="00DA7F16" w:rsidP="00510B7D" w:rsidRDefault="00DA7F16" w14:paraId="34404E85" w14:textId="1D0455F1">
      <w:pPr>
        <w:pStyle w:val="ListParagraph"/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BWPU descriptions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Page 6</w:t>
      </w:r>
    </w:p>
    <w:p w:rsidR="004C5B07" w:rsidP="00510B7D" w:rsidRDefault="00250A70" w14:paraId="5F8A75DE" w14:textId="6E75479C">
      <w:pPr>
        <w:pStyle w:val="ListParagraph"/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Y Deri main school b</w:t>
      </w:r>
      <w:r w:rsidR="00DF258B">
        <w:rPr>
          <w:sz w:val="28"/>
          <w:szCs w:val="28"/>
        </w:rPr>
        <w:t>udget</w:t>
      </w:r>
      <w:r w:rsidRPr="00510B7D" w:rsidR="004C5B07">
        <w:rPr>
          <w:sz w:val="28"/>
          <w:szCs w:val="28"/>
        </w:rPr>
        <w:tab/>
      </w:r>
      <w:r w:rsidRPr="00510B7D" w:rsidR="004C5B07">
        <w:rPr>
          <w:sz w:val="28"/>
          <w:szCs w:val="28"/>
        </w:rPr>
        <w:tab/>
      </w:r>
      <w:r w:rsidRPr="00510B7D" w:rsidR="004C5B07">
        <w:rPr>
          <w:sz w:val="28"/>
          <w:szCs w:val="28"/>
        </w:rPr>
        <w:tab/>
      </w:r>
      <w:r w:rsidRPr="00510B7D" w:rsidR="004C5B07">
        <w:rPr>
          <w:sz w:val="28"/>
          <w:szCs w:val="28"/>
        </w:rPr>
        <w:tab/>
        <w:t xml:space="preserve">Page </w:t>
      </w:r>
      <w:r w:rsidR="00DA7F16">
        <w:rPr>
          <w:sz w:val="28"/>
          <w:szCs w:val="28"/>
        </w:rPr>
        <w:t>9</w:t>
      </w:r>
    </w:p>
    <w:p w:rsidRPr="00510B7D" w:rsidR="000903C2" w:rsidP="00510B7D" w:rsidRDefault="00DF258B" w14:paraId="5DD8B6DD" w14:textId="6740C8F5">
      <w:pPr>
        <w:pStyle w:val="ListParagraph"/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Other Delegated</w:t>
      </w:r>
      <w:r w:rsidR="00250A70">
        <w:rPr>
          <w:sz w:val="28"/>
          <w:szCs w:val="28"/>
        </w:rPr>
        <w:t xml:space="preserve"> ALN Provision</w:t>
      </w:r>
      <w:r w:rsidR="000903C2">
        <w:rPr>
          <w:sz w:val="28"/>
          <w:szCs w:val="28"/>
        </w:rPr>
        <w:tab/>
      </w:r>
      <w:r w:rsidR="000903C2">
        <w:rPr>
          <w:sz w:val="28"/>
          <w:szCs w:val="28"/>
        </w:rPr>
        <w:tab/>
      </w:r>
      <w:r w:rsidR="000903C2">
        <w:rPr>
          <w:sz w:val="28"/>
          <w:szCs w:val="28"/>
        </w:rPr>
        <w:tab/>
        <w:t xml:space="preserve">Page </w:t>
      </w:r>
      <w:r w:rsidR="00DA7F16">
        <w:rPr>
          <w:sz w:val="28"/>
          <w:szCs w:val="28"/>
        </w:rPr>
        <w:t>10</w:t>
      </w:r>
    </w:p>
    <w:p w:rsidRPr="00510B7D" w:rsidR="00510B7D" w:rsidP="00510B7D" w:rsidRDefault="00510B7D" w14:paraId="5DEC27BB" w14:textId="77777777">
      <w:pPr>
        <w:pStyle w:val="ListParagraph"/>
        <w:spacing w:line="480" w:lineRule="auto"/>
        <w:ind w:left="1440"/>
        <w:jc w:val="both"/>
        <w:rPr>
          <w:sz w:val="28"/>
          <w:szCs w:val="28"/>
        </w:rPr>
      </w:pPr>
    </w:p>
    <w:p w:rsidRPr="00510B7D" w:rsidR="004C5B07" w:rsidP="00510B7D" w:rsidRDefault="004C5B07" w14:paraId="47BD1CE8" w14:textId="77777777">
      <w:pPr>
        <w:jc w:val="both"/>
        <w:rPr>
          <w:b/>
          <w:sz w:val="28"/>
          <w:szCs w:val="28"/>
          <w:u w:val="single"/>
        </w:rPr>
      </w:pPr>
      <w:r w:rsidRPr="00510B7D">
        <w:rPr>
          <w:b/>
          <w:sz w:val="28"/>
          <w:szCs w:val="28"/>
          <w:u w:val="single"/>
        </w:rPr>
        <w:br w:type="page"/>
      </w:r>
    </w:p>
    <w:p w:rsidR="00BF516F" w:rsidP="000651C8" w:rsidRDefault="00BF516F" w14:paraId="3D0AC04E" w14:textId="506225D6">
      <w:pPr>
        <w:jc w:val="center"/>
        <w:rPr>
          <w:b/>
          <w:sz w:val="24"/>
          <w:szCs w:val="24"/>
          <w:u w:val="single"/>
        </w:rPr>
      </w:pPr>
      <w:r w:rsidRPr="00BF516F">
        <w:rPr>
          <w:b/>
          <w:sz w:val="24"/>
          <w:szCs w:val="24"/>
          <w:u w:val="single"/>
        </w:rPr>
        <w:lastRenderedPageBreak/>
        <w:t xml:space="preserve">Vale of Glamorgan Council Funding Formula for </w:t>
      </w:r>
      <w:r w:rsidR="00787DC4">
        <w:rPr>
          <w:b/>
          <w:sz w:val="24"/>
          <w:szCs w:val="24"/>
          <w:u w:val="single"/>
        </w:rPr>
        <w:t>Special</w:t>
      </w:r>
      <w:r w:rsidRPr="00BF516F">
        <w:rPr>
          <w:b/>
          <w:sz w:val="24"/>
          <w:szCs w:val="24"/>
          <w:u w:val="single"/>
        </w:rPr>
        <w:t xml:space="preserve"> Schools </w:t>
      </w:r>
      <w:r w:rsidR="00FF319D">
        <w:rPr>
          <w:b/>
          <w:sz w:val="24"/>
          <w:szCs w:val="24"/>
          <w:u w:val="single"/>
        </w:rPr>
        <w:t>2025/26</w:t>
      </w:r>
    </w:p>
    <w:p w:rsidRPr="00BF516F" w:rsidR="00DD3C53" w:rsidP="000651C8" w:rsidRDefault="00DD3C53" w14:paraId="6F628584" w14:textId="77777777">
      <w:pPr>
        <w:jc w:val="center"/>
        <w:rPr>
          <w:b/>
          <w:sz w:val="24"/>
          <w:szCs w:val="24"/>
          <w:u w:val="single"/>
        </w:rPr>
      </w:pPr>
    </w:p>
    <w:p w:rsidRPr="00DD3C53" w:rsidR="00DD3C53" w:rsidP="00F4220D" w:rsidRDefault="000D4C15" w14:paraId="1E98F855" w14:textId="0AEA22A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DD3C53">
        <w:rPr>
          <w:b/>
          <w:sz w:val="24"/>
          <w:szCs w:val="24"/>
          <w:u w:val="single"/>
        </w:rPr>
        <w:t>Introductio</w:t>
      </w:r>
      <w:r w:rsidRPr="00DD3C53" w:rsidR="00DD3C53">
        <w:rPr>
          <w:b/>
          <w:sz w:val="24"/>
          <w:szCs w:val="24"/>
          <w:u w:val="single"/>
        </w:rPr>
        <w:t>n</w:t>
      </w:r>
    </w:p>
    <w:p w:rsidR="00DC4167" w:rsidP="006F2752" w:rsidRDefault="00787DC4" w14:paraId="50CB5BA4" w14:textId="3F34F58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Vale of Glamorgan Council</w:t>
      </w:r>
      <w:r w:rsidR="009426BF">
        <w:rPr>
          <w:sz w:val="24"/>
          <w:szCs w:val="24"/>
        </w:rPr>
        <w:t>’s</w:t>
      </w:r>
      <w:r>
        <w:rPr>
          <w:sz w:val="24"/>
          <w:szCs w:val="24"/>
        </w:rPr>
        <w:t xml:space="preserve"> </w:t>
      </w:r>
      <w:r w:rsidR="009426BF">
        <w:rPr>
          <w:sz w:val="24"/>
          <w:szCs w:val="24"/>
        </w:rPr>
        <w:t>s</w:t>
      </w:r>
      <w:r>
        <w:rPr>
          <w:sz w:val="24"/>
          <w:szCs w:val="24"/>
        </w:rPr>
        <w:t xml:space="preserve">pecial </w:t>
      </w:r>
      <w:r w:rsidR="009426BF">
        <w:rPr>
          <w:sz w:val="24"/>
          <w:szCs w:val="24"/>
        </w:rPr>
        <w:t>s</w:t>
      </w:r>
      <w:r>
        <w:rPr>
          <w:sz w:val="24"/>
          <w:szCs w:val="24"/>
        </w:rPr>
        <w:t xml:space="preserve">chool funding formula </w:t>
      </w:r>
      <w:r w:rsidR="00A473BF">
        <w:rPr>
          <w:sz w:val="24"/>
          <w:szCs w:val="24"/>
        </w:rPr>
        <w:t xml:space="preserve">was revised for the 2017/18 financial year and </w:t>
      </w:r>
      <w:r w:rsidR="001C1C61">
        <w:rPr>
          <w:sz w:val="24"/>
          <w:szCs w:val="24"/>
        </w:rPr>
        <w:t>is subject to regular review by</w:t>
      </w:r>
      <w:r w:rsidR="00A473BF">
        <w:rPr>
          <w:sz w:val="24"/>
          <w:szCs w:val="24"/>
        </w:rPr>
        <w:t xml:space="preserve"> the Head of Additional Learning Needs and the Head Teacher of Ysgol Y Deri.</w:t>
      </w:r>
    </w:p>
    <w:p w:rsidR="00B07464" w:rsidP="006F2752" w:rsidRDefault="00787DC4" w14:paraId="248795AC" w14:textId="777777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BF516F" w:rsidR="000D4C15">
        <w:rPr>
          <w:sz w:val="24"/>
          <w:szCs w:val="24"/>
        </w:rPr>
        <w:t>h</w:t>
      </w:r>
      <w:r w:rsidRPr="00BF516F" w:rsidR="00A81D9F">
        <w:rPr>
          <w:sz w:val="24"/>
          <w:szCs w:val="24"/>
        </w:rPr>
        <w:t xml:space="preserve">is formula </w:t>
      </w:r>
      <w:r w:rsidRPr="00BF516F" w:rsidR="000D4C15">
        <w:rPr>
          <w:sz w:val="24"/>
          <w:szCs w:val="24"/>
        </w:rPr>
        <w:t xml:space="preserve">was constructed </w:t>
      </w:r>
      <w:r w:rsidRPr="00BF516F" w:rsidR="00A81D9F">
        <w:rPr>
          <w:sz w:val="24"/>
          <w:szCs w:val="24"/>
        </w:rPr>
        <w:t xml:space="preserve">in </w:t>
      </w:r>
      <w:r w:rsidRPr="00BF516F" w:rsidR="000D4C15">
        <w:rPr>
          <w:sz w:val="24"/>
          <w:szCs w:val="24"/>
        </w:rPr>
        <w:t xml:space="preserve">accordance with </w:t>
      </w:r>
      <w:r w:rsidR="007E4CF5">
        <w:rPr>
          <w:sz w:val="24"/>
          <w:szCs w:val="24"/>
        </w:rPr>
        <w:t xml:space="preserve">the </w:t>
      </w:r>
      <w:r w:rsidRPr="00BF516F" w:rsidR="00A81D9F">
        <w:rPr>
          <w:sz w:val="24"/>
          <w:szCs w:val="24"/>
        </w:rPr>
        <w:t>Vale of Glamorgan Council</w:t>
      </w:r>
      <w:r w:rsidR="005A7BFD">
        <w:rPr>
          <w:sz w:val="24"/>
          <w:szCs w:val="24"/>
        </w:rPr>
        <w:t>’s</w:t>
      </w:r>
      <w:r w:rsidRPr="00BF516F" w:rsidR="00A81D9F">
        <w:rPr>
          <w:sz w:val="24"/>
          <w:szCs w:val="24"/>
        </w:rPr>
        <w:t xml:space="preserve"> Fair Funding Scheme for Schools, the School Funding (Wales) Regulations 2010 and the School Standards and Framework Act 1998.  </w:t>
      </w:r>
    </w:p>
    <w:p w:rsidRPr="00250A70" w:rsidR="00B07464" w:rsidP="00660B43" w:rsidRDefault="00283ECB" w14:paraId="00859AF7" w14:textId="71C6AE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formula will continue to be reviewed throughout the </w:t>
      </w:r>
      <w:r w:rsidR="00FF319D">
        <w:rPr>
          <w:sz w:val="24"/>
          <w:szCs w:val="24"/>
        </w:rPr>
        <w:t>2025/26</w:t>
      </w:r>
      <w:r>
        <w:rPr>
          <w:sz w:val="24"/>
          <w:szCs w:val="24"/>
        </w:rPr>
        <w:t xml:space="preserve"> financial year and will remain a </w:t>
      </w:r>
      <w:r w:rsidR="00243534">
        <w:rPr>
          <w:sz w:val="24"/>
          <w:szCs w:val="24"/>
        </w:rPr>
        <w:t>regular</w:t>
      </w:r>
      <w:r>
        <w:rPr>
          <w:sz w:val="24"/>
          <w:szCs w:val="24"/>
        </w:rPr>
        <w:t xml:space="preserve"> item on the Budget Forum </w:t>
      </w:r>
      <w:r w:rsidR="00860E89">
        <w:rPr>
          <w:sz w:val="24"/>
          <w:szCs w:val="24"/>
        </w:rPr>
        <w:t xml:space="preserve">programme of work </w:t>
      </w:r>
      <w:proofErr w:type="gramStart"/>
      <w:r w:rsidR="00860E89">
        <w:rPr>
          <w:sz w:val="24"/>
          <w:szCs w:val="24"/>
        </w:rPr>
        <w:t>in order to</w:t>
      </w:r>
      <w:proofErr w:type="gramEnd"/>
      <w:r w:rsidR="00860E89">
        <w:rPr>
          <w:sz w:val="24"/>
          <w:szCs w:val="24"/>
        </w:rPr>
        <w:t xml:space="preserve"> ensure that it </w:t>
      </w:r>
      <w:r w:rsidRPr="00250A70" w:rsidR="00860E89">
        <w:rPr>
          <w:sz w:val="24"/>
          <w:szCs w:val="24"/>
        </w:rPr>
        <w:t>remains relevant and responds to changes in central government funding.</w:t>
      </w:r>
    </w:p>
    <w:p w:rsidRPr="00250A70" w:rsidR="00DC4167" w:rsidP="00660B43" w:rsidRDefault="007C469D" w14:paraId="2096A10B" w14:textId="594AA4B1">
      <w:pPr>
        <w:spacing w:line="360" w:lineRule="auto"/>
        <w:jc w:val="both"/>
        <w:rPr>
          <w:sz w:val="24"/>
          <w:szCs w:val="24"/>
        </w:rPr>
      </w:pPr>
      <w:r w:rsidRPr="00250A70">
        <w:rPr>
          <w:sz w:val="24"/>
          <w:szCs w:val="24"/>
        </w:rPr>
        <w:t xml:space="preserve">The formula allocation for the </w:t>
      </w:r>
      <w:r w:rsidRPr="00250A70" w:rsidR="00D917C2">
        <w:rPr>
          <w:sz w:val="24"/>
          <w:szCs w:val="24"/>
        </w:rPr>
        <w:t>2025/26</w:t>
      </w:r>
      <w:r w:rsidRPr="00250A70">
        <w:rPr>
          <w:sz w:val="24"/>
          <w:szCs w:val="24"/>
        </w:rPr>
        <w:t xml:space="preserve"> financial year is </w:t>
      </w:r>
      <w:r w:rsidRPr="00250A70">
        <w:rPr>
          <w:b/>
          <w:bCs/>
          <w:sz w:val="24"/>
          <w:szCs w:val="24"/>
          <w:u w:val="single"/>
        </w:rPr>
        <w:t>£</w:t>
      </w:r>
      <w:r w:rsidRPr="00250A70" w:rsidR="00D917C2">
        <w:rPr>
          <w:b/>
          <w:bCs/>
          <w:sz w:val="24"/>
          <w:szCs w:val="24"/>
          <w:u w:val="single"/>
        </w:rPr>
        <w:t>20,551,333</w:t>
      </w:r>
      <w:r w:rsidRPr="00250A70" w:rsidR="009262F3">
        <w:rPr>
          <w:sz w:val="24"/>
          <w:szCs w:val="24"/>
        </w:rPr>
        <w:t xml:space="preserve">, although this budget is not entirely for the </w:t>
      </w:r>
      <w:r w:rsidRPr="00250A70" w:rsidR="003730A1">
        <w:rPr>
          <w:sz w:val="24"/>
          <w:szCs w:val="24"/>
        </w:rPr>
        <w:t xml:space="preserve">Ysgol Y Deri </w:t>
      </w:r>
      <w:r w:rsidRPr="00250A70" w:rsidR="009262F3">
        <w:rPr>
          <w:sz w:val="24"/>
          <w:szCs w:val="24"/>
        </w:rPr>
        <w:t>special school</w:t>
      </w:r>
      <w:r w:rsidRPr="00250A70" w:rsidR="001C1C61">
        <w:rPr>
          <w:sz w:val="24"/>
          <w:szCs w:val="24"/>
        </w:rPr>
        <w:t xml:space="preserve"> alone</w:t>
      </w:r>
      <w:r w:rsidRPr="00250A70" w:rsidR="009262F3">
        <w:rPr>
          <w:sz w:val="24"/>
          <w:szCs w:val="24"/>
        </w:rPr>
        <w:t xml:space="preserve"> and covers </w:t>
      </w:r>
      <w:r w:rsidRPr="00250A70" w:rsidR="003730A1">
        <w:rPr>
          <w:sz w:val="24"/>
          <w:szCs w:val="24"/>
        </w:rPr>
        <w:t>other provision</w:t>
      </w:r>
      <w:r w:rsidRPr="00250A70" w:rsidR="009262F3">
        <w:rPr>
          <w:sz w:val="24"/>
          <w:szCs w:val="24"/>
        </w:rPr>
        <w:t xml:space="preserve"> delegated to </w:t>
      </w:r>
      <w:r w:rsidRPr="00250A70" w:rsidR="00A84D92">
        <w:rPr>
          <w:sz w:val="24"/>
          <w:szCs w:val="24"/>
        </w:rPr>
        <w:t>the school</w:t>
      </w:r>
      <w:r w:rsidRPr="00250A70" w:rsidR="00826C81">
        <w:rPr>
          <w:sz w:val="24"/>
          <w:szCs w:val="24"/>
        </w:rPr>
        <w:t>,</w:t>
      </w:r>
      <w:r w:rsidRPr="00250A70" w:rsidR="009262F3">
        <w:rPr>
          <w:sz w:val="24"/>
          <w:szCs w:val="24"/>
        </w:rPr>
        <w:t xml:space="preserve"> including the </w:t>
      </w:r>
      <w:proofErr w:type="spellStart"/>
      <w:r w:rsidRPr="00250A70" w:rsidR="001C1C61">
        <w:rPr>
          <w:sz w:val="24"/>
          <w:szCs w:val="24"/>
        </w:rPr>
        <w:t>Derw</w:t>
      </w:r>
      <w:proofErr w:type="spellEnd"/>
      <w:r w:rsidRPr="00250A70" w:rsidR="001C1C61">
        <w:rPr>
          <w:sz w:val="24"/>
          <w:szCs w:val="24"/>
        </w:rPr>
        <w:t xml:space="preserve"> Newydd</w:t>
      </w:r>
      <w:r w:rsidRPr="00250A70" w:rsidR="003730A1">
        <w:rPr>
          <w:sz w:val="24"/>
          <w:szCs w:val="24"/>
        </w:rPr>
        <w:t xml:space="preserve"> </w:t>
      </w:r>
      <w:r w:rsidRPr="00250A70" w:rsidR="00577BA5">
        <w:rPr>
          <w:sz w:val="24"/>
          <w:szCs w:val="24"/>
        </w:rPr>
        <w:t xml:space="preserve">and Hafan </w:t>
      </w:r>
      <w:r w:rsidRPr="00250A70" w:rsidR="003730A1">
        <w:rPr>
          <w:sz w:val="24"/>
          <w:szCs w:val="24"/>
        </w:rPr>
        <w:t>specialist educational provision</w:t>
      </w:r>
      <w:r w:rsidRPr="00250A70" w:rsidR="00577BA5">
        <w:rPr>
          <w:sz w:val="24"/>
          <w:szCs w:val="24"/>
        </w:rPr>
        <w:t>s</w:t>
      </w:r>
      <w:r w:rsidRPr="00250A70" w:rsidR="003730A1">
        <w:rPr>
          <w:sz w:val="24"/>
          <w:szCs w:val="24"/>
        </w:rPr>
        <w:t xml:space="preserve"> for pupils with</w:t>
      </w:r>
      <w:r w:rsidRPr="00250A70" w:rsidR="00577BA5">
        <w:rPr>
          <w:sz w:val="24"/>
          <w:szCs w:val="24"/>
        </w:rPr>
        <w:t xml:space="preserve"> social and emotional mental health needs</w:t>
      </w:r>
      <w:r w:rsidRPr="00250A70" w:rsidR="001C1C61">
        <w:rPr>
          <w:sz w:val="24"/>
          <w:szCs w:val="24"/>
        </w:rPr>
        <w:t xml:space="preserve"> </w:t>
      </w:r>
      <w:r w:rsidRPr="00250A70" w:rsidR="00577BA5">
        <w:rPr>
          <w:sz w:val="24"/>
          <w:szCs w:val="24"/>
        </w:rPr>
        <w:t xml:space="preserve">, the </w:t>
      </w:r>
      <w:r w:rsidRPr="00250A70" w:rsidR="009262F3">
        <w:rPr>
          <w:sz w:val="24"/>
          <w:szCs w:val="24"/>
        </w:rPr>
        <w:t>engagement and outreach</w:t>
      </w:r>
      <w:r w:rsidRPr="00250A70" w:rsidR="00243534">
        <w:rPr>
          <w:sz w:val="24"/>
          <w:szCs w:val="24"/>
        </w:rPr>
        <w:t xml:space="preserve"> services</w:t>
      </w:r>
      <w:r w:rsidRPr="00250A70" w:rsidR="009262F3">
        <w:rPr>
          <w:sz w:val="24"/>
          <w:szCs w:val="24"/>
        </w:rPr>
        <w:t xml:space="preserve"> to mainstream schools, the </w:t>
      </w:r>
      <w:r w:rsidRPr="00250A70" w:rsidR="00A72796">
        <w:rPr>
          <w:sz w:val="24"/>
          <w:szCs w:val="24"/>
        </w:rPr>
        <w:t xml:space="preserve">Horizon provision for pupils with high levels of </w:t>
      </w:r>
      <w:r w:rsidRPr="00250A70" w:rsidR="00E333D7">
        <w:rPr>
          <w:sz w:val="24"/>
          <w:szCs w:val="24"/>
        </w:rPr>
        <w:t xml:space="preserve">anxiety, the </w:t>
      </w:r>
      <w:r w:rsidRPr="00250A70" w:rsidR="006C4D6C">
        <w:rPr>
          <w:sz w:val="24"/>
          <w:szCs w:val="24"/>
        </w:rPr>
        <w:t>e</w:t>
      </w:r>
      <w:r w:rsidRPr="00250A70" w:rsidR="00E333D7">
        <w:rPr>
          <w:sz w:val="24"/>
          <w:szCs w:val="24"/>
        </w:rPr>
        <w:t xml:space="preserve">arly </w:t>
      </w:r>
      <w:r w:rsidRPr="00250A70" w:rsidR="006C4D6C">
        <w:rPr>
          <w:sz w:val="24"/>
          <w:szCs w:val="24"/>
        </w:rPr>
        <w:t>i</w:t>
      </w:r>
      <w:r w:rsidRPr="00250A70" w:rsidR="00E333D7">
        <w:rPr>
          <w:sz w:val="24"/>
          <w:szCs w:val="24"/>
        </w:rPr>
        <w:t xml:space="preserve">ntervention base and the </w:t>
      </w:r>
      <w:r w:rsidRPr="00250A70" w:rsidR="00B47B8D">
        <w:rPr>
          <w:sz w:val="24"/>
          <w:szCs w:val="24"/>
        </w:rPr>
        <w:t>specialist</w:t>
      </w:r>
      <w:r w:rsidRPr="00250A70" w:rsidR="00E333D7">
        <w:rPr>
          <w:sz w:val="24"/>
          <w:szCs w:val="24"/>
        </w:rPr>
        <w:t xml:space="preserve"> resource </w:t>
      </w:r>
      <w:r w:rsidRPr="00250A70" w:rsidR="00B47B8D">
        <w:rPr>
          <w:sz w:val="24"/>
          <w:szCs w:val="24"/>
        </w:rPr>
        <w:t>base located at St Joseph’s primary.</w:t>
      </w:r>
    </w:p>
    <w:p w:rsidRPr="00250A70" w:rsidR="007C469D" w:rsidP="00660B43" w:rsidRDefault="00DC4167" w14:paraId="4DACD606" w14:textId="7CC52806">
      <w:pPr>
        <w:spacing w:line="360" w:lineRule="auto"/>
        <w:jc w:val="both"/>
        <w:rPr>
          <w:sz w:val="24"/>
          <w:szCs w:val="24"/>
        </w:rPr>
      </w:pPr>
      <w:r w:rsidRPr="00250A70">
        <w:rPr>
          <w:sz w:val="24"/>
          <w:szCs w:val="24"/>
        </w:rPr>
        <w:t xml:space="preserve">The total budget delegated to </w:t>
      </w:r>
      <w:r w:rsidRPr="00250A70" w:rsidR="001C1C61">
        <w:rPr>
          <w:sz w:val="24"/>
          <w:szCs w:val="24"/>
        </w:rPr>
        <w:t>Ysgol Y Deri is Identified below</w:t>
      </w:r>
      <w:r w:rsidRPr="00250A70">
        <w:rPr>
          <w:sz w:val="24"/>
          <w:szCs w:val="24"/>
        </w:rPr>
        <w:t xml:space="preserve"> </w:t>
      </w:r>
    </w:p>
    <w:p w:rsidRPr="00250A70" w:rsidR="00DC4167" w:rsidP="00DC4167" w:rsidRDefault="00DC4167" w14:paraId="7A9B7DE7" w14:textId="7BD0C928">
      <w:pPr>
        <w:pStyle w:val="ListParagraph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250A70">
        <w:rPr>
          <w:sz w:val="24"/>
          <w:szCs w:val="24"/>
        </w:rPr>
        <w:t xml:space="preserve">Delegated </w:t>
      </w:r>
      <w:r w:rsidRPr="00250A70" w:rsidR="009262F3">
        <w:rPr>
          <w:sz w:val="24"/>
          <w:szCs w:val="24"/>
        </w:rPr>
        <w:t xml:space="preserve">special </w:t>
      </w:r>
      <w:r w:rsidRPr="00250A70">
        <w:rPr>
          <w:sz w:val="24"/>
          <w:szCs w:val="24"/>
        </w:rPr>
        <w:t xml:space="preserve">school budget </w:t>
      </w:r>
      <w:r w:rsidRPr="00250A70" w:rsidR="009262F3">
        <w:rPr>
          <w:sz w:val="24"/>
          <w:szCs w:val="24"/>
        </w:rPr>
        <w:t>(Y Deri)</w:t>
      </w:r>
      <w:r w:rsidRPr="00250A70">
        <w:rPr>
          <w:sz w:val="24"/>
          <w:szCs w:val="24"/>
        </w:rPr>
        <w:tab/>
      </w:r>
      <w:r w:rsidRPr="00250A70" w:rsidR="002748FA">
        <w:rPr>
          <w:sz w:val="24"/>
          <w:szCs w:val="24"/>
        </w:rPr>
        <w:tab/>
      </w:r>
      <w:r w:rsidRPr="00250A70">
        <w:rPr>
          <w:sz w:val="24"/>
          <w:szCs w:val="24"/>
        </w:rPr>
        <w:t>£</w:t>
      </w:r>
      <w:r w:rsidRPr="00250A70" w:rsidR="002748FA">
        <w:rPr>
          <w:sz w:val="24"/>
          <w:szCs w:val="24"/>
        </w:rPr>
        <w:t>16,423,201</w:t>
      </w:r>
      <w:r w:rsidRPr="00250A70" w:rsidR="00460158">
        <w:rPr>
          <w:sz w:val="24"/>
          <w:szCs w:val="24"/>
        </w:rPr>
        <w:tab/>
      </w:r>
      <w:r w:rsidRPr="00250A70" w:rsidR="00460158">
        <w:rPr>
          <w:sz w:val="24"/>
          <w:szCs w:val="24"/>
        </w:rPr>
        <w:tab/>
      </w:r>
    </w:p>
    <w:p w:rsidRPr="00250A70" w:rsidR="004B4BB1" w:rsidP="00DC4167" w:rsidRDefault="001C1C61" w14:paraId="4F8A5BB9" w14:textId="76255543">
      <w:pPr>
        <w:pStyle w:val="ListParagraph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proofErr w:type="spellStart"/>
      <w:r w:rsidRPr="00250A70">
        <w:rPr>
          <w:sz w:val="24"/>
          <w:szCs w:val="24"/>
        </w:rPr>
        <w:t>Derw</w:t>
      </w:r>
      <w:proofErr w:type="spellEnd"/>
      <w:r w:rsidRPr="00250A70">
        <w:rPr>
          <w:sz w:val="24"/>
          <w:szCs w:val="24"/>
        </w:rPr>
        <w:t xml:space="preserve"> Newydd</w:t>
      </w:r>
      <w:r w:rsidRPr="00250A70" w:rsidR="00A72796">
        <w:rPr>
          <w:sz w:val="24"/>
          <w:szCs w:val="24"/>
        </w:rPr>
        <w:t xml:space="preserve"> SEM</w:t>
      </w:r>
      <w:r w:rsidRPr="00250A70" w:rsidR="004B4BB1">
        <w:rPr>
          <w:sz w:val="24"/>
          <w:szCs w:val="24"/>
        </w:rPr>
        <w:t>H (Secondary provision)</w:t>
      </w:r>
      <w:r w:rsidRPr="00250A70" w:rsidR="00826C81">
        <w:rPr>
          <w:sz w:val="24"/>
          <w:szCs w:val="24"/>
        </w:rPr>
        <w:tab/>
      </w:r>
      <w:r w:rsidRPr="00250A70" w:rsidR="009262F3">
        <w:rPr>
          <w:sz w:val="24"/>
          <w:szCs w:val="24"/>
        </w:rPr>
        <w:tab/>
      </w:r>
      <w:proofErr w:type="gramStart"/>
      <w:r w:rsidRPr="00250A70" w:rsidR="009262F3">
        <w:rPr>
          <w:sz w:val="24"/>
          <w:szCs w:val="24"/>
        </w:rPr>
        <w:t xml:space="preserve">£ </w:t>
      </w:r>
      <w:r w:rsidRPr="00250A70" w:rsidR="00826C81">
        <w:rPr>
          <w:sz w:val="24"/>
          <w:szCs w:val="24"/>
        </w:rPr>
        <w:t xml:space="preserve"> </w:t>
      </w:r>
      <w:r w:rsidRPr="00250A70">
        <w:rPr>
          <w:sz w:val="24"/>
          <w:szCs w:val="24"/>
        </w:rPr>
        <w:t>1,</w:t>
      </w:r>
      <w:r w:rsidRPr="00250A70" w:rsidR="002748FA">
        <w:rPr>
          <w:sz w:val="24"/>
          <w:szCs w:val="24"/>
        </w:rPr>
        <w:t>854,181</w:t>
      </w:r>
      <w:proofErr w:type="gramEnd"/>
      <w:r w:rsidRPr="00250A70" w:rsidR="00460158">
        <w:rPr>
          <w:sz w:val="24"/>
          <w:szCs w:val="24"/>
        </w:rPr>
        <w:tab/>
      </w:r>
    </w:p>
    <w:p w:rsidRPr="00250A70" w:rsidR="009262F3" w:rsidP="00DC4167" w:rsidRDefault="004B4BB1" w14:paraId="24AEDF76" w14:textId="080612B6">
      <w:pPr>
        <w:pStyle w:val="ListParagraph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250A70">
        <w:rPr>
          <w:sz w:val="24"/>
          <w:szCs w:val="24"/>
        </w:rPr>
        <w:t xml:space="preserve">Hafan SEMH (primary provision) </w:t>
      </w:r>
      <w:r w:rsidRPr="00250A70">
        <w:rPr>
          <w:sz w:val="24"/>
          <w:szCs w:val="24"/>
        </w:rPr>
        <w:tab/>
      </w:r>
      <w:r w:rsidRPr="00250A70">
        <w:rPr>
          <w:sz w:val="24"/>
          <w:szCs w:val="24"/>
        </w:rPr>
        <w:tab/>
      </w:r>
      <w:r w:rsidRPr="00250A70">
        <w:rPr>
          <w:sz w:val="24"/>
          <w:szCs w:val="24"/>
        </w:rPr>
        <w:tab/>
      </w:r>
      <w:r w:rsidRPr="00250A70">
        <w:rPr>
          <w:sz w:val="24"/>
          <w:szCs w:val="24"/>
        </w:rPr>
        <w:tab/>
        <w:t>£</w:t>
      </w:r>
      <w:r w:rsidRPr="00250A70" w:rsidR="00A84D92">
        <w:rPr>
          <w:sz w:val="24"/>
          <w:szCs w:val="24"/>
        </w:rPr>
        <w:t xml:space="preserve">     841,833</w:t>
      </w:r>
      <w:r w:rsidRPr="00250A70">
        <w:rPr>
          <w:sz w:val="24"/>
          <w:szCs w:val="24"/>
        </w:rPr>
        <w:tab/>
      </w:r>
    </w:p>
    <w:p w:rsidRPr="00250A70" w:rsidR="00DC4167" w:rsidP="00DC4167" w:rsidRDefault="00A473BF" w14:paraId="3A3A07A5" w14:textId="68FBEF11">
      <w:pPr>
        <w:pStyle w:val="ListParagraph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250A70">
        <w:rPr>
          <w:sz w:val="24"/>
          <w:szCs w:val="24"/>
        </w:rPr>
        <w:t>Engagement and outreach to mainstream</w:t>
      </w:r>
      <w:r w:rsidRPr="00250A70" w:rsidR="00DC4167">
        <w:rPr>
          <w:sz w:val="24"/>
          <w:szCs w:val="24"/>
        </w:rPr>
        <w:tab/>
      </w:r>
      <w:r w:rsidRPr="00250A70" w:rsidR="002748FA">
        <w:rPr>
          <w:sz w:val="24"/>
          <w:szCs w:val="24"/>
        </w:rPr>
        <w:tab/>
      </w:r>
      <w:r w:rsidRPr="00250A70" w:rsidR="00DC4167">
        <w:rPr>
          <w:sz w:val="24"/>
          <w:szCs w:val="24"/>
        </w:rPr>
        <w:t>£</w:t>
      </w:r>
      <w:r w:rsidRPr="00250A70" w:rsidR="009262F3">
        <w:rPr>
          <w:sz w:val="24"/>
          <w:szCs w:val="24"/>
        </w:rPr>
        <w:t xml:space="preserve"> </w:t>
      </w:r>
      <w:r w:rsidRPr="00250A70" w:rsidR="00826C81">
        <w:rPr>
          <w:sz w:val="24"/>
          <w:szCs w:val="24"/>
        </w:rPr>
        <w:t xml:space="preserve">    </w:t>
      </w:r>
      <w:r w:rsidRPr="00250A70" w:rsidR="002748FA">
        <w:rPr>
          <w:sz w:val="24"/>
          <w:szCs w:val="24"/>
        </w:rPr>
        <w:t>765,402</w:t>
      </w:r>
      <w:r w:rsidRPr="00250A70" w:rsidR="00460158">
        <w:rPr>
          <w:sz w:val="24"/>
          <w:szCs w:val="24"/>
        </w:rPr>
        <w:tab/>
      </w:r>
      <w:r w:rsidRPr="00250A70" w:rsidR="00460158">
        <w:rPr>
          <w:sz w:val="24"/>
          <w:szCs w:val="24"/>
        </w:rPr>
        <w:tab/>
      </w:r>
    </w:p>
    <w:p w:rsidRPr="00250A70" w:rsidR="0065537C" w:rsidP="00A84D92" w:rsidRDefault="002748FA" w14:paraId="5F44212D" w14:textId="5722E11F">
      <w:pPr>
        <w:pStyle w:val="ListParagraph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250A70">
        <w:rPr>
          <w:sz w:val="24"/>
          <w:szCs w:val="24"/>
        </w:rPr>
        <w:t xml:space="preserve">Horizon </w:t>
      </w:r>
      <w:r w:rsidRPr="00250A70" w:rsidR="009262F3">
        <w:rPr>
          <w:sz w:val="24"/>
          <w:szCs w:val="24"/>
        </w:rPr>
        <w:t>Learning and Wellbeing Anxiety Class</w:t>
      </w:r>
      <w:r w:rsidRPr="00250A70" w:rsidR="009262F3">
        <w:rPr>
          <w:sz w:val="24"/>
          <w:szCs w:val="24"/>
        </w:rPr>
        <w:tab/>
      </w:r>
      <w:r w:rsidRPr="00250A70" w:rsidR="009262F3">
        <w:rPr>
          <w:sz w:val="24"/>
          <w:szCs w:val="24"/>
        </w:rPr>
        <w:tab/>
        <w:t xml:space="preserve">£ </w:t>
      </w:r>
      <w:r w:rsidRPr="00250A70" w:rsidR="00826C81">
        <w:rPr>
          <w:sz w:val="24"/>
          <w:szCs w:val="24"/>
        </w:rPr>
        <w:t xml:space="preserve">    </w:t>
      </w:r>
      <w:r w:rsidRPr="00250A70" w:rsidR="00E45B71">
        <w:rPr>
          <w:sz w:val="24"/>
          <w:szCs w:val="24"/>
        </w:rPr>
        <w:t>295,898</w:t>
      </w:r>
      <w:r w:rsidRPr="00250A70" w:rsidR="00460158">
        <w:rPr>
          <w:sz w:val="24"/>
          <w:szCs w:val="24"/>
        </w:rPr>
        <w:tab/>
      </w:r>
      <w:r w:rsidRPr="00250A70" w:rsidR="0065537C">
        <w:rPr>
          <w:sz w:val="24"/>
          <w:szCs w:val="24"/>
        </w:rPr>
        <w:tab/>
      </w:r>
      <w:r w:rsidRPr="00250A70" w:rsidR="00460158">
        <w:rPr>
          <w:sz w:val="24"/>
          <w:szCs w:val="24"/>
        </w:rPr>
        <w:tab/>
      </w:r>
    </w:p>
    <w:p w:rsidRPr="00250A70" w:rsidR="00DC4167" w:rsidP="00DC4167" w:rsidRDefault="00DC4167" w14:paraId="53B9AC30" w14:textId="43A9E525">
      <w:pPr>
        <w:pStyle w:val="ListParagraph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250A70">
        <w:rPr>
          <w:sz w:val="24"/>
          <w:szCs w:val="24"/>
        </w:rPr>
        <w:t>Early intervention base</w:t>
      </w:r>
      <w:r w:rsidRPr="00250A70" w:rsidR="0065537C">
        <w:rPr>
          <w:sz w:val="24"/>
          <w:szCs w:val="24"/>
        </w:rPr>
        <w:t xml:space="preserve"> (St Joseph’s)</w:t>
      </w:r>
      <w:r w:rsidRPr="00250A70" w:rsidR="0065537C">
        <w:rPr>
          <w:sz w:val="24"/>
          <w:szCs w:val="24"/>
        </w:rPr>
        <w:tab/>
      </w:r>
      <w:r w:rsidRPr="00250A70" w:rsidR="0065537C">
        <w:rPr>
          <w:sz w:val="24"/>
          <w:szCs w:val="24"/>
        </w:rPr>
        <w:tab/>
      </w:r>
      <w:r w:rsidRPr="00250A70" w:rsidR="002748FA">
        <w:rPr>
          <w:sz w:val="24"/>
          <w:szCs w:val="24"/>
        </w:rPr>
        <w:tab/>
      </w:r>
      <w:r w:rsidRPr="00250A70" w:rsidR="0065537C">
        <w:rPr>
          <w:sz w:val="24"/>
          <w:szCs w:val="24"/>
        </w:rPr>
        <w:t>£</w:t>
      </w:r>
      <w:r w:rsidRPr="00250A70" w:rsidR="00826C81">
        <w:rPr>
          <w:sz w:val="24"/>
          <w:szCs w:val="24"/>
        </w:rPr>
        <w:t xml:space="preserve">    </w:t>
      </w:r>
      <w:r w:rsidRPr="00250A70" w:rsidR="00460158">
        <w:rPr>
          <w:sz w:val="24"/>
          <w:szCs w:val="24"/>
        </w:rPr>
        <w:t xml:space="preserve"> </w:t>
      </w:r>
      <w:r w:rsidRPr="00250A70" w:rsidR="0087407C">
        <w:rPr>
          <w:sz w:val="24"/>
          <w:szCs w:val="24"/>
        </w:rPr>
        <w:t>226,418</w:t>
      </w:r>
      <w:r w:rsidRPr="00250A70" w:rsidR="00460158">
        <w:rPr>
          <w:sz w:val="24"/>
          <w:szCs w:val="24"/>
        </w:rPr>
        <w:tab/>
      </w:r>
      <w:r w:rsidRPr="00250A70" w:rsidR="00460158">
        <w:rPr>
          <w:sz w:val="24"/>
          <w:szCs w:val="24"/>
        </w:rPr>
        <w:tab/>
      </w:r>
    </w:p>
    <w:p w:rsidRPr="00250A70" w:rsidR="00DC4167" w:rsidP="00DC4167" w:rsidRDefault="00DC4167" w14:paraId="150F9C69" w14:textId="4E8B6950">
      <w:pPr>
        <w:pStyle w:val="ListParagraph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250A70">
        <w:rPr>
          <w:sz w:val="24"/>
          <w:szCs w:val="24"/>
        </w:rPr>
        <w:t xml:space="preserve">Special resource base (St </w:t>
      </w:r>
      <w:r w:rsidRPr="00250A70" w:rsidR="0087407C">
        <w:rPr>
          <w:sz w:val="24"/>
          <w:szCs w:val="24"/>
        </w:rPr>
        <w:t>Joseph’s</w:t>
      </w:r>
      <w:r w:rsidRPr="00250A70">
        <w:rPr>
          <w:sz w:val="24"/>
          <w:szCs w:val="24"/>
        </w:rPr>
        <w:t>)</w:t>
      </w:r>
      <w:r w:rsidRPr="00250A70">
        <w:rPr>
          <w:sz w:val="24"/>
          <w:szCs w:val="24"/>
        </w:rPr>
        <w:tab/>
      </w:r>
      <w:r w:rsidRPr="00250A70">
        <w:rPr>
          <w:sz w:val="24"/>
          <w:szCs w:val="24"/>
        </w:rPr>
        <w:tab/>
      </w:r>
      <w:r w:rsidRPr="00250A70" w:rsidR="002748FA">
        <w:rPr>
          <w:sz w:val="24"/>
          <w:szCs w:val="24"/>
        </w:rPr>
        <w:tab/>
      </w:r>
      <w:r w:rsidRPr="00250A70">
        <w:rPr>
          <w:sz w:val="24"/>
          <w:szCs w:val="24"/>
        </w:rPr>
        <w:t>£</w:t>
      </w:r>
      <w:r w:rsidRPr="00250A70" w:rsidR="00460158">
        <w:rPr>
          <w:sz w:val="24"/>
          <w:szCs w:val="24"/>
        </w:rPr>
        <w:t xml:space="preserve"> </w:t>
      </w:r>
      <w:r w:rsidRPr="00250A70" w:rsidR="00826C81">
        <w:rPr>
          <w:sz w:val="24"/>
          <w:szCs w:val="24"/>
        </w:rPr>
        <w:t xml:space="preserve">    </w:t>
      </w:r>
      <w:r w:rsidRPr="00250A70" w:rsidR="0087407C">
        <w:rPr>
          <w:sz w:val="24"/>
          <w:szCs w:val="24"/>
        </w:rPr>
        <w:t>144,400</w:t>
      </w:r>
    </w:p>
    <w:p w:rsidR="00DC4167" w:rsidRDefault="00DC4167" w14:paraId="12F01BFF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DC4167" w:rsidR="00DC4167" w:rsidP="00DC4167" w:rsidRDefault="00DC4167" w14:paraId="206ED3CA" w14:textId="77777777">
      <w:pPr>
        <w:pStyle w:val="ListParagraph"/>
        <w:spacing w:line="360" w:lineRule="auto"/>
        <w:jc w:val="both"/>
        <w:rPr>
          <w:sz w:val="24"/>
          <w:szCs w:val="24"/>
        </w:rPr>
      </w:pPr>
    </w:p>
    <w:p w:rsidRPr="00B07464" w:rsidR="006F2752" w:rsidP="006F2752" w:rsidRDefault="00C066DF" w14:paraId="56BFB12A" w14:textId="77777777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u w:val="single"/>
        </w:rPr>
      </w:pPr>
      <w:r w:rsidRPr="004C5B07">
        <w:rPr>
          <w:b/>
          <w:sz w:val="24"/>
          <w:szCs w:val="24"/>
          <w:u w:val="single"/>
        </w:rPr>
        <w:t>Pupil Numbers</w:t>
      </w:r>
    </w:p>
    <w:p w:rsidR="00C066DF" w:rsidP="00EE02D1" w:rsidRDefault="00C066DF" w14:paraId="12FC8EB9" w14:textId="6D6FC11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ensure </w:t>
      </w:r>
      <w:r w:rsidR="001C1C61">
        <w:rPr>
          <w:sz w:val="24"/>
          <w:szCs w:val="24"/>
        </w:rPr>
        <w:t>the school has</w:t>
      </w:r>
      <w:r>
        <w:rPr>
          <w:sz w:val="24"/>
          <w:szCs w:val="24"/>
        </w:rPr>
        <w:t xml:space="preserve"> sufficient funding to cover the September intake, funding is based on </w:t>
      </w:r>
      <w:r w:rsidR="00E86C1C">
        <w:rPr>
          <w:sz w:val="24"/>
          <w:szCs w:val="24"/>
        </w:rPr>
        <w:t xml:space="preserve">a </w:t>
      </w:r>
      <w:r w:rsidR="00492324">
        <w:rPr>
          <w:sz w:val="24"/>
          <w:szCs w:val="24"/>
        </w:rPr>
        <w:t>w</w:t>
      </w:r>
      <w:r w:rsidR="009E6D0A">
        <w:rPr>
          <w:sz w:val="24"/>
          <w:szCs w:val="24"/>
        </w:rPr>
        <w:t>eighted average combining the January numbers on roll and the projection for the September intake.</w:t>
      </w:r>
    </w:p>
    <w:p w:rsidR="006F2752" w:rsidP="00EE02D1" w:rsidRDefault="00C066DF" w14:paraId="7DFC0959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Adjusted pupil numbers are calculated as shown below</w:t>
      </w:r>
    </w:p>
    <w:p w:rsidR="00C066DF" w:rsidP="00EE02D1" w:rsidRDefault="00E86C1C" w14:paraId="48FF99BC" w14:textId="7777777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Current number on role</w:t>
      </w:r>
      <w:r w:rsidR="00C066DF">
        <w:rPr>
          <w:sz w:val="24"/>
          <w:szCs w:val="24"/>
        </w:rPr>
        <w:t xml:space="preserve"> </w:t>
      </w:r>
      <w:r w:rsidR="00787DC4">
        <w:rPr>
          <w:sz w:val="24"/>
          <w:szCs w:val="24"/>
        </w:rPr>
        <w:t>* 5/12ths (5 months/12 months)</w:t>
      </w:r>
    </w:p>
    <w:p w:rsidR="00C066DF" w:rsidP="00EE02D1" w:rsidRDefault="00787DC4" w14:paraId="10B9ABA0" w14:textId="4B92BF5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Plus</w:t>
      </w:r>
      <w:proofErr w:type="gramEnd"/>
      <w:r>
        <w:rPr>
          <w:sz w:val="24"/>
          <w:szCs w:val="24"/>
        </w:rPr>
        <w:t xml:space="preserve"> September projection * 7/12ths </w:t>
      </w:r>
      <w:r w:rsidR="00396116">
        <w:rPr>
          <w:sz w:val="24"/>
          <w:szCs w:val="24"/>
        </w:rPr>
        <w:t>(7</w:t>
      </w:r>
      <w:r>
        <w:rPr>
          <w:sz w:val="24"/>
          <w:szCs w:val="24"/>
        </w:rPr>
        <w:t xml:space="preserve"> months/12 months)</w:t>
      </w:r>
    </w:p>
    <w:p w:rsidR="00B16CE0" w:rsidP="00EE02D1" w:rsidRDefault="00B16CE0" w14:paraId="3DF9C2EF" w14:textId="56C4EB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pupil numbers included in the </w:t>
      </w:r>
      <w:r w:rsidR="009E6D0A">
        <w:rPr>
          <w:sz w:val="24"/>
          <w:szCs w:val="24"/>
        </w:rPr>
        <w:t xml:space="preserve">2025/26 </w:t>
      </w:r>
      <w:r>
        <w:rPr>
          <w:sz w:val="24"/>
          <w:szCs w:val="24"/>
        </w:rPr>
        <w:t>formula are identified in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9"/>
        <w:gridCol w:w="1035"/>
        <w:gridCol w:w="1140"/>
        <w:gridCol w:w="1149"/>
        <w:gridCol w:w="1138"/>
        <w:gridCol w:w="1191"/>
        <w:gridCol w:w="1084"/>
      </w:tblGrid>
      <w:tr w:rsidR="000A6D0B" w:rsidTr="00451222" w14:paraId="2204C39B" w14:textId="77777777">
        <w:tc>
          <w:tcPr>
            <w:tcW w:w="2999" w:type="dxa"/>
            <w:shd w:val="clear" w:color="auto" w:fill="D9D9D9" w:themeFill="background1" w:themeFillShade="D9"/>
          </w:tcPr>
          <w:p w:rsidR="000A6D0B" w:rsidP="00EE02D1" w:rsidRDefault="000B7AF8" w14:paraId="31B8324D" w14:textId="2F4B96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Deri Special School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0A6D0B" w:rsidP="00EE02D1" w:rsidRDefault="000A6D0B" w14:paraId="026E87E5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 A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0A6D0B" w:rsidP="00EE02D1" w:rsidRDefault="000A6D0B" w14:paraId="65602073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 B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0A6D0B" w:rsidP="00EE02D1" w:rsidRDefault="000A6D0B" w14:paraId="33C9C7D4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 C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0A6D0B" w:rsidP="00EE02D1" w:rsidRDefault="000A6D0B" w14:paraId="5F03D7A5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 D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0A6D0B" w:rsidP="00EE02D1" w:rsidRDefault="000A6D0B" w14:paraId="3174C7A8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 E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0A6D0B" w:rsidP="00EE02D1" w:rsidRDefault="000A6D0B" w14:paraId="681C5564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0A6D0B" w:rsidTr="00451222" w14:paraId="7CBE40E7" w14:textId="77777777">
        <w:tc>
          <w:tcPr>
            <w:tcW w:w="2999" w:type="dxa"/>
          </w:tcPr>
          <w:p w:rsidR="000A6D0B" w:rsidP="00EE02D1" w:rsidRDefault="000A6D0B" w14:paraId="2BD0E8D4" w14:textId="7EE8C2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Pupils </w:t>
            </w:r>
            <w:r w:rsidR="0065537C">
              <w:rPr>
                <w:sz w:val="24"/>
                <w:szCs w:val="24"/>
              </w:rPr>
              <w:t>on roll</w:t>
            </w:r>
            <w:r>
              <w:rPr>
                <w:sz w:val="24"/>
                <w:szCs w:val="24"/>
              </w:rPr>
              <w:t xml:space="preserve"> Jan 202</w:t>
            </w:r>
            <w:r w:rsidR="00A85B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(5/12 Apr – Aug)</w:t>
            </w:r>
          </w:p>
        </w:tc>
        <w:tc>
          <w:tcPr>
            <w:tcW w:w="1035" w:type="dxa"/>
          </w:tcPr>
          <w:p w:rsidRPr="00360992" w:rsidR="000A6D0B" w:rsidP="00EE02D1" w:rsidRDefault="000A6D0B" w14:paraId="0880C67D" w14:textId="7777777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60992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Pr="00360992" w:rsidR="000A6D0B" w:rsidP="00EE02D1" w:rsidRDefault="00A9337C" w14:paraId="4F4B6919" w14:textId="6FBBA711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49" w:type="dxa"/>
          </w:tcPr>
          <w:p w:rsidRPr="00360992" w:rsidR="000A6D0B" w:rsidP="00EE02D1" w:rsidRDefault="001C1C61" w14:paraId="1B0BCD0F" w14:textId="4BA790E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60992">
              <w:rPr>
                <w:sz w:val="24"/>
                <w:szCs w:val="24"/>
              </w:rPr>
              <w:t>2</w:t>
            </w:r>
            <w:r w:rsidR="00064041">
              <w:rPr>
                <w:sz w:val="24"/>
                <w:szCs w:val="24"/>
              </w:rPr>
              <w:t>40</w:t>
            </w:r>
          </w:p>
        </w:tc>
        <w:tc>
          <w:tcPr>
            <w:tcW w:w="1138" w:type="dxa"/>
          </w:tcPr>
          <w:p w:rsidRPr="00360992" w:rsidR="000A6D0B" w:rsidP="00EE02D1" w:rsidRDefault="001C1C61" w14:paraId="2EC67E49" w14:textId="448A5F62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60992">
              <w:rPr>
                <w:sz w:val="24"/>
                <w:szCs w:val="24"/>
              </w:rPr>
              <w:t>6</w:t>
            </w:r>
            <w:r w:rsidR="00064041">
              <w:rPr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Pr="00360992" w:rsidR="000A6D0B" w:rsidP="00EE02D1" w:rsidRDefault="00C60B42" w14:paraId="0FE77517" w14:textId="5873E7C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60992">
              <w:rPr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Pr="00360992" w:rsidR="000A6D0B" w:rsidP="00EE02D1" w:rsidRDefault="00C60B42" w14:paraId="3D839A2B" w14:textId="601DC22C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60992">
              <w:rPr>
                <w:sz w:val="24"/>
                <w:szCs w:val="24"/>
              </w:rPr>
              <w:t>4</w:t>
            </w:r>
            <w:r w:rsidR="000B7AF8">
              <w:rPr>
                <w:sz w:val="24"/>
                <w:szCs w:val="24"/>
              </w:rPr>
              <w:t>38</w:t>
            </w:r>
          </w:p>
        </w:tc>
      </w:tr>
      <w:tr w:rsidR="000A6D0B" w:rsidTr="00451222" w14:paraId="6E424656" w14:textId="77777777">
        <w:tc>
          <w:tcPr>
            <w:tcW w:w="2999" w:type="dxa"/>
          </w:tcPr>
          <w:p w:rsidR="000A6D0B" w:rsidP="00EE02D1" w:rsidRDefault="000A6D0B" w14:paraId="29CCE397" w14:textId="7222E28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 no. estimated Sep 202</w:t>
            </w:r>
            <w:r w:rsidR="00A85B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(7/12 Sep – Mar)</w:t>
            </w:r>
          </w:p>
        </w:tc>
        <w:tc>
          <w:tcPr>
            <w:tcW w:w="1035" w:type="dxa"/>
          </w:tcPr>
          <w:p w:rsidRPr="00360992" w:rsidR="000A6D0B" w:rsidP="00EE02D1" w:rsidRDefault="00730DC9" w14:paraId="3443F37E" w14:textId="05F230D1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Pr="00360992" w:rsidR="000A6D0B" w:rsidP="00EE02D1" w:rsidRDefault="0037248A" w14:paraId="2DE1083C" w14:textId="700C573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149" w:type="dxa"/>
          </w:tcPr>
          <w:p w:rsidRPr="00360992" w:rsidR="000A6D0B" w:rsidP="00EE02D1" w:rsidRDefault="00460158" w14:paraId="2D05A902" w14:textId="342B9AF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60992">
              <w:rPr>
                <w:sz w:val="24"/>
                <w:szCs w:val="24"/>
              </w:rPr>
              <w:t>2</w:t>
            </w:r>
            <w:r w:rsidR="00064041">
              <w:rPr>
                <w:sz w:val="24"/>
                <w:szCs w:val="24"/>
              </w:rPr>
              <w:t>77</w:t>
            </w:r>
          </w:p>
        </w:tc>
        <w:tc>
          <w:tcPr>
            <w:tcW w:w="1138" w:type="dxa"/>
          </w:tcPr>
          <w:p w:rsidRPr="00360992" w:rsidR="000A6D0B" w:rsidP="00EE02D1" w:rsidRDefault="00064041" w14:paraId="4D3188F1" w14:textId="7B44C47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91" w:type="dxa"/>
          </w:tcPr>
          <w:p w:rsidRPr="00360992" w:rsidR="000A6D0B" w:rsidP="00EE02D1" w:rsidRDefault="000B7AF8" w14:paraId="005F6FE1" w14:textId="67ADBE6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Pr="00360992" w:rsidR="000A6D0B" w:rsidP="00EE02D1" w:rsidRDefault="001C1C61" w14:paraId="6853B48C" w14:textId="0A29EE86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60992">
              <w:rPr>
                <w:sz w:val="24"/>
                <w:szCs w:val="24"/>
              </w:rPr>
              <w:t>4</w:t>
            </w:r>
            <w:r w:rsidR="000B7AF8">
              <w:rPr>
                <w:sz w:val="24"/>
                <w:szCs w:val="24"/>
              </w:rPr>
              <w:t>87</w:t>
            </w:r>
          </w:p>
        </w:tc>
      </w:tr>
      <w:tr w:rsidR="000A6D0B" w:rsidTr="00451222" w14:paraId="6794973D" w14:textId="77777777">
        <w:tc>
          <w:tcPr>
            <w:tcW w:w="2999" w:type="dxa"/>
          </w:tcPr>
          <w:p w:rsidRPr="000A6D0B" w:rsidR="000A6D0B" w:rsidP="00EE02D1" w:rsidRDefault="000A6D0B" w14:paraId="7F91338B" w14:textId="274DACF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0A6D0B">
              <w:rPr>
                <w:b/>
                <w:bCs/>
                <w:sz w:val="24"/>
                <w:szCs w:val="24"/>
              </w:rPr>
              <w:t>Weighted average</w:t>
            </w:r>
            <w:r w:rsidR="00A85B18">
              <w:rPr>
                <w:b/>
                <w:bCs/>
                <w:sz w:val="24"/>
                <w:szCs w:val="24"/>
              </w:rPr>
              <w:t xml:space="preserve"> Y Deri special school</w:t>
            </w:r>
          </w:p>
        </w:tc>
        <w:tc>
          <w:tcPr>
            <w:tcW w:w="1035" w:type="dxa"/>
          </w:tcPr>
          <w:p w:rsidRPr="00360992" w:rsidR="000A6D0B" w:rsidP="00EE02D1" w:rsidRDefault="00730DC9" w14:paraId="007367B1" w14:textId="154EF1B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0.6</w:t>
            </w:r>
          </w:p>
        </w:tc>
        <w:tc>
          <w:tcPr>
            <w:tcW w:w="1140" w:type="dxa"/>
          </w:tcPr>
          <w:p w:rsidRPr="00360992" w:rsidR="000A6D0B" w:rsidP="00EE02D1" w:rsidRDefault="00C60B42" w14:paraId="665D9F14" w14:textId="1FFBE45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360992">
              <w:rPr>
                <w:b/>
                <w:bCs/>
                <w:sz w:val="24"/>
                <w:szCs w:val="24"/>
              </w:rPr>
              <w:t>1</w:t>
            </w:r>
            <w:r w:rsidR="00064041">
              <w:rPr>
                <w:b/>
                <w:bCs/>
                <w:sz w:val="24"/>
                <w:szCs w:val="24"/>
              </w:rPr>
              <w:t>22.2</w:t>
            </w:r>
          </w:p>
        </w:tc>
        <w:tc>
          <w:tcPr>
            <w:tcW w:w="1149" w:type="dxa"/>
          </w:tcPr>
          <w:p w:rsidRPr="00360992" w:rsidR="000A6D0B" w:rsidP="00EE02D1" w:rsidRDefault="00064041" w14:paraId="30ACC1CC" w14:textId="5517DE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261.6</w:t>
            </w:r>
          </w:p>
        </w:tc>
        <w:tc>
          <w:tcPr>
            <w:tcW w:w="1138" w:type="dxa"/>
          </w:tcPr>
          <w:p w:rsidRPr="00360992" w:rsidR="000A6D0B" w:rsidP="00EE02D1" w:rsidRDefault="00064041" w14:paraId="6E9373E4" w14:textId="45B5700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72.3</w:t>
            </w:r>
          </w:p>
        </w:tc>
        <w:tc>
          <w:tcPr>
            <w:tcW w:w="1191" w:type="dxa"/>
          </w:tcPr>
          <w:p w:rsidRPr="00360992" w:rsidR="000A6D0B" w:rsidP="00EE02D1" w:rsidRDefault="000B7AF8" w14:paraId="29D1E84B" w14:textId="500A22C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Pr="00360992" w:rsidR="000A6D0B" w:rsidP="00EE02D1" w:rsidRDefault="000B7AF8" w14:paraId="74C93F76" w14:textId="563E376F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466.6</w:t>
            </w:r>
          </w:p>
        </w:tc>
      </w:tr>
    </w:tbl>
    <w:p w:rsidR="000A6D0B" w:rsidP="00B16CE0" w:rsidRDefault="000A6D0B" w14:paraId="4A7AE549" w14:textId="77777777">
      <w:pPr>
        <w:spacing w:line="360" w:lineRule="auto"/>
        <w:jc w:val="both"/>
        <w:rPr>
          <w:sz w:val="24"/>
          <w:szCs w:val="24"/>
        </w:rPr>
      </w:pPr>
    </w:p>
    <w:p w:rsidR="00A46564" w:rsidP="00EE02D1" w:rsidRDefault="00A46564" w14:paraId="7E8D4CDF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The table below identifies total places for the 2025/26 financial year, which includes places in the special school, </w:t>
      </w:r>
      <w:proofErr w:type="spellStart"/>
      <w:r>
        <w:rPr>
          <w:sz w:val="24"/>
          <w:szCs w:val="24"/>
        </w:rPr>
        <w:t>Derw</w:t>
      </w:r>
      <w:proofErr w:type="spellEnd"/>
      <w:r>
        <w:rPr>
          <w:sz w:val="24"/>
          <w:szCs w:val="24"/>
        </w:rPr>
        <w:t xml:space="preserve"> Newydd and other Additional Learning Provision delegated to Ysgol y Deri.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96"/>
        <w:gridCol w:w="1102"/>
        <w:gridCol w:w="4638"/>
      </w:tblGrid>
      <w:tr w:rsidR="006C4D6C" w:rsidTr="005B6F4F" w14:paraId="50E92696" w14:textId="77777777">
        <w:tc>
          <w:tcPr>
            <w:tcW w:w="3996" w:type="dxa"/>
            <w:shd w:val="clear" w:color="auto" w:fill="D9D9D9" w:themeFill="background1" w:themeFillShade="D9"/>
          </w:tcPr>
          <w:p w:rsidRPr="00942334" w:rsidR="006C4D6C" w:rsidP="00EE02D1" w:rsidRDefault="006C4D6C" w14:paraId="68C08BD8" w14:textId="4F29F3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42334">
              <w:rPr>
                <w:b/>
                <w:bCs/>
                <w:sz w:val="24"/>
                <w:szCs w:val="24"/>
              </w:rPr>
              <w:t>Provision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Pr="00942334" w:rsidR="006C4D6C" w:rsidP="00EE02D1" w:rsidRDefault="006C4D6C" w14:paraId="3983E4E1" w14:textId="29E6179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42334">
              <w:rPr>
                <w:b/>
                <w:bCs/>
                <w:sz w:val="24"/>
                <w:szCs w:val="24"/>
              </w:rPr>
              <w:t>Pupils/places 2025/26</w:t>
            </w:r>
          </w:p>
        </w:tc>
        <w:tc>
          <w:tcPr>
            <w:tcW w:w="4638" w:type="dxa"/>
            <w:shd w:val="clear" w:color="auto" w:fill="D9D9D9" w:themeFill="background1" w:themeFillShade="D9"/>
          </w:tcPr>
          <w:p w:rsidRPr="00942334" w:rsidR="006C4D6C" w:rsidP="00EE02D1" w:rsidRDefault="006C4D6C" w14:paraId="3DC1DA86" w14:textId="7B22BBE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4D6C" w:rsidTr="005B6F4F" w14:paraId="20E726A0" w14:textId="77777777">
        <w:tc>
          <w:tcPr>
            <w:tcW w:w="3996" w:type="dxa"/>
          </w:tcPr>
          <w:p w:rsidR="006C4D6C" w:rsidP="00EE02D1" w:rsidRDefault="006C4D6C" w14:paraId="1B7A3584" w14:textId="2E4323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Ysgol Y Deri Special School</w:t>
            </w:r>
          </w:p>
        </w:tc>
        <w:tc>
          <w:tcPr>
            <w:tcW w:w="1102" w:type="dxa"/>
          </w:tcPr>
          <w:p w:rsidR="006C4D6C" w:rsidP="00EE02D1" w:rsidRDefault="006C4D6C" w14:paraId="4F70AA12" w14:textId="6B10794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466.6</w:t>
            </w:r>
          </w:p>
        </w:tc>
        <w:tc>
          <w:tcPr>
            <w:tcW w:w="4638" w:type="dxa"/>
          </w:tcPr>
          <w:p w:rsidR="006C4D6C" w:rsidP="00EE02D1" w:rsidRDefault="006C4D6C" w14:paraId="3A63C772" w14:textId="5BF266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Weighted average based on current pupils and </w:t>
            </w:r>
            <w:r w:rsidR="000E6067">
              <w:rPr>
                <w:sz w:val="24"/>
                <w:szCs w:val="24"/>
              </w:rPr>
              <w:t xml:space="preserve">estimated placed required in </w:t>
            </w:r>
            <w:r w:rsidR="00E22D0A">
              <w:rPr>
                <w:sz w:val="24"/>
                <w:szCs w:val="24"/>
              </w:rPr>
              <w:t>September</w:t>
            </w:r>
          </w:p>
        </w:tc>
      </w:tr>
      <w:tr w:rsidR="006C4D6C" w:rsidTr="005B6F4F" w14:paraId="4FAD11BF" w14:textId="77777777">
        <w:tc>
          <w:tcPr>
            <w:tcW w:w="3996" w:type="dxa"/>
          </w:tcPr>
          <w:p w:rsidR="006C4D6C" w:rsidP="00EE02D1" w:rsidRDefault="006C4D6C" w14:paraId="5EC1832B" w14:textId="5D5BC6F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Derw</w:t>
            </w:r>
            <w:proofErr w:type="spellEnd"/>
            <w:r>
              <w:rPr>
                <w:sz w:val="24"/>
                <w:szCs w:val="24"/>
              </w:rPr>
              <w:t xml:space="preserve"> Newydd</w:t>
            </w:r>
            <w:r w:rsidR="000E6067">
              <w:rPr>
                <w:sz w:val="24"/>
                <w:szCs w:val="24"/>
              </w:rPr>
              <w:t xml:space="preserve"> (Secondary SEMH)</w:t>
            </w:r>
          </w:p>
        </w:tc>
        <w:tc>
          <w:tcPr>
            <w:tcW w:w="1102" w:type="dxa"/>
          </w:tcPr>
          <w:p w:rsidR="006C4D6C" w:rsidP="00EE02D1" w:rsidRDefault="000E6067" w14:paraId="7C49DFC5" w14:textId="22342BF4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638" w:type="dxa"/>
          </w:tcPr>
          <w:p w:rsidR="006C4D6C" w:rsidP="00EE02D1" w:rsidRDefault="000E6067" w14:paraId="40D1E78E" w14:textId="6810E6F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Capacity places available</w:t>
            </w:r>
            <w:r w:rsidR="005B6F4F">
              <w:rPr>
                <w:sz w:val="24"/>
                <w:szCs w:val="24"/>
              </w:rPr>
              <w:t xml:space="preserve"> (FTEs)</w:t>
            </w:r>
          </w:p>
        </w:tc>
      </w:tr>
      <w:tr w:rsidR="006C4D6C" w:rsidTr="005B6F4F" w14:paraId="5A44E020" w14:textId="77777777">
        <w:tc>
          <w:tcPr>
            <w:tcW w:w="3996" w:type="dxa"/>
          </w:tcPr>
          <w:p w:rsidR="006C4D6C" w:rsidP="00EE02D1" w:rsidRDefault="000E6067" w14:paraId="3D8E9A16" w14:textId="130FE7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Hafan (Primary SEMH)</w:t>
            </w:r>
          </w:p>
        </w:tc>
        <w:tc>
          <w:tcPr>
            <w:tcW w:w="1102" w:type="dxa"/>
          </w:tcPr>
          <w:p w:rsidR="006C4D6C" w:rsidP="00EE02D1" w:rsidRDefault="00E22D0A" w14:paraId="77B98090" w14:textId="209A624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38" w:type="dxa"/>
          </w:tcPr>
          <w:p w:rsidR="006C4D6C" w:rsidP="00EE02D1" w:rsidRDefault="00E22D0A" w14:paraId="22BA25B2" w14:textId="7BDE2A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Capacity places available</w:t>
            </w:r>
            <w:r w:rsidR="005B6F4F">
              <w:rPr>
                <w:sz w:val="24"/>
                <w:szCs w:val="24"/>
              </w:rPr>
              <w:t xml:space="preserve"> (FTEs)</w:t>
            </w:r>
          </w:p>
        </w:tc>
      </w:tr>
      <w:tr w:rsidR="006C4D6C" w:rsidTr="005B6F4F" w14:paraId="013419DC" w14:textId="77777777">
        <w:tc>
          <w:tcPr>
            <w:tcW w:w="3996" w:type="dxa"/>
          </w:tcPr>
          <w:p w:rsidR="006C4D6C" w:rsidP="00EE02D1" w:rsidRDefault="00E22D0A" w14:paraId="1F5709E3" w14:textId="5F83AA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Horizon (anxiety)</w:t>
            </w:r>
          </w:p>
        </w:tc>
        <w:tc>
          <w:tcPr>
            <w:tcW w:w="1102" w:type="dxa"/>
          </w:tcPr>
          <w:p w:rsidR="006C4D6C" w:rsidP="00EE02D1" w:rsidRDefault="005B6F4F" w14:paraId="0AC1CE41" w14:textId="0182002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38" w:type="dxa"/>
          </w:tcPr>
          <w:p w:rsidR="006C4D6C" w:rsidP="00EE02D1" w:rsidRDefault="005B6F4F" w14:paraId="69231045" w14:textId="47485E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Capacity places available</w:t>
            </w:r>
            <w:r>
              <w:rPr>
                <w:sz w:val="24"/>
                <w:szCs w:val="24"/>
              </w:rPr>
              <w:t xml:space="preserve"> (FTEs)</w:t>
            </w:r>
          </w:p>
        </w:tc>
      </w:tr>
      <w:tr w:rsidR="005B6F4F" w:rsidTr="005B6F4F" w14:paraId="78DA0029" w14:textId="77777777">
        <w:tc>
          <w:tcPr>
            <w:tcW w:w="3996" w:type="dxa"/>
          </w:tcPr>
          <w:p w:rsidR="005B6F4F" w:rsidP="00EE02D1" w:rsidRDefault="005B6F4F" w14:paraId="2380C0BA" w14:textId="18F2806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Intervention base</w:t>
            </w:r>
          </w:p>
        </w:tc>
        <w:tc>
          <w:tcPr>
            <w:tcW w:w="1102" w:type="dxa"/>
          </w:tcPr>
          <w:p w:rsidR="005B6F4F" w:rsidP="00EE02D1" w:rsidRDefault="005B6F4F" w14:paraId="1D6E6029" w14:textId="71C78391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38" w:type="dxa"/>
          </w:tcPr>
          <w:p w:rsidR="005B6F4F" w:rsidP="00EE02D1" w:rsidRDefault="005B6F4F" w14:paraId="2E6BCE67" w14:textId="313519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Capacity places available (FTEs)</w:t>
            </w:r>
          </w:p>
        </w:tc>
      </w:tr>
      <w:tr w:rsidR="005B6F4F" w:rsidTr="005B6F4F" w14:paraId="7B99C3CB" w14:textId="77777777">
        <w:tc>
          <w:tcPr>
            <w:tcW w:w="3996" w:type="dxa"/>
          </w:tcPr>
          <w:p w:rsidR="005B6F4F" w:rsidP="00EE02D1" w:rsidRDefault="005B6F4F" w14:paraId="510DD333" w14:textId="0A7547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 </w:t>
            </w:r>
            <w:proofErr w:type="spellStart"/>
            <w:r>
              <w:rPr>
                <w:sz w:val="24"/>
                <w:szCs w:val="24"/>
              </w:rPr>
              <w:t>Josephs</w:t>
            </w:r>
            <w:proofErr w:type="spellEnd"/>
            <w:r>
              <w:rPr>
                <w:sz w:val="24"/>
                <w:szCs w:val="24"/>
              </w:rPr>
              <w:t xml:space="preserve"> resource base</w:t>
            </w:r>
          </w:p>
        </w:tc>
        <w:tc>
          <w:tcPr>
            <w:tcW w:w="1102" w:type="dxa"/>
          </w:tcPr>
          <w:p w:rsidR="005B6F4F" w:rsidP="00EE02D1" w:rsidRDefault="005B6F4F" w14:paraId="1A6C387A" w14:textId="50491E1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5B6F4F" w:rsidP="00EE02D1" w:rsidRDefault="005B6F4F" w14:paraId="44BF57D8" w14:textId="5CA871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Capacity places available (FTEs)</w:t>
            </w:r>
          </w:p>
        </w:tc>
      </w:tr>
      <w:tr w:rsidR="006C4D6C" w:rsidTr="00451222" w14:paraId="6662DF1D" w14:textId="77777777">
        <w:tc>
          <w:tcPr>
            <w:tcW w:w="3996" w:type="dxa"/>
            <w:shd w:val="clear" w:color="auto" w:fill="D9D9D9" w:themeFill="background1" w:themeFillShade="D9"/>
          </w:tcPr>
          <w:p w:rsidRPr="005B6F4F" w:rsidR="006C4D6C" w:rsidP="00EE02D1" w:rsidRDefault="005B6F4F" w14:paraId="46D0CAE3" w14:textId="23BCFBC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B6F4F">
              <w:rPr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Pr="005B6F4F" w:rsidR="006C4D6C" w:rsidP="00EE02D1" w:rsidRDefault="00451222" w14:paraId="6C686A3D" w14:textId="5FDD6B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588.6</w:t>
            </w:r>
          </w:p>
        </w:tc>
        <w:tc>
          <w:tcPr>
            <w:tcW w:w="4638" w:type="dxa"/>
            <w:shd w:val="clear" w:color="auto" w:fill="D9D9D9" w:themeFill="background1" w:themeFillShade="D9"/>
          </w:tcPr>
          <w:p w:rsidRPr="005B6F4F" w:rsidR="006C4D6C" w:rsidP="00EE02D1" w:rsidRDefault="006C4D6C" w14:paraId="5304489F" w14:textId="4774F1A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Pr="00B16CE0" w:rsidR="00B16CE0" w:rsidP="000A6D0B" w:rsidRDefault="000A6D0B" w14:paraId="67BB1176" w14:textId="3B1A647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4C5B07" w:rsidR="00A81D9F" w:rsidP="000000D4" w:rsidRDefault="00787DC4" w14:paraId="0E99C3F2" w14:textId="77777777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Band</w:t>
      </w:r>
      <w:r w:rsidRPr="004C5B07" w:rsidR="00A81D9F">
        <w:rPr>
          <w:b/>
          <w:sz w:val="24"/>
          <w:szCs w:val="24"/>
          <w:u w:val="single"/>
        </w:rPr>
        <w:t xml:space="preserve"> Weighted Pupil Unit – (</w:t>
      </w:r>
      <w:r>
        <w:rPr>
          <w:b/>
          <w:sz w:val="24"/>
          <w:szCs w:val="24"/>
          <w:u w:val="single"/>
        </w:rPr>
        <w:t>B</w:t>
      </w:r>
      <w:r w:rsidRPr="004C5B07" w:rsidR="00A81D9F">
        <w:rPr>
          <w:b/>
          <w:sz w:val="24"/>
          <w:szCs w:val="24"/>
          <w:u w:val="single"/>
        </w:rPr>
        <w:t>WPU)</w:t>
      </w:r>
    </w:p>
    <w:p w:rsidRPr="00DE7327" w:rsidR="00E34E5B" w:rsidP="000000D4" w:rsidRDefault="009426BF" w14:paraId="3BFED9DB" w14:textId="6543BDAC">
      <w:pPr>
        <w:jc w:val="both"/>
        <w:rPr>
          <w:sz w:val="24"/>
          <w:szCs w:val="24"/>
        </w:rPr>
      </w:pPr>
      <w:r>
        <w:rPr>
          <w:sz w:val="24"/>
          <w:szCs w:val="24"/>
        </w:rPr>
        <w:t>The special school funding formula is primarily allocated based on pupil bands which are dependent on level</w:t>
      </w:r>
      <w:r w:rsidR="005A7BFD">
        <w:rPr>
          <w:sz w:val="24"/>
          <w:szCs w:val="24"/>
        </w:rPr>
        <w:t>s</w:t>
      </w:r>
      <w:r>
        <w:rPr>
          <w:sz w:val="24"/>
          <w:szCs w:val="24"/>
        </w:rPr>
        <w:t xml:space="preserve"> of need.  Each </w:t>
      </w:r>
      <w:r w:rsidR="001C1C61">
        <w:rPr>
          <w:sz w:val="24"/>
          <w:szCs w:val="24"/>
        </w:rPr>
        <w:t>year</w:t>
      </w:r>
      <w:r>
        <w:rPr>
          <w:sz w:val="24"/>
          <w:szCs w:val="24"/>
        </w:rPr>
        <w:t>, the Complex Casework Management Team will assess the new intake with staff from the special school to ensure that pupils are in the correct banding.</w:t>
      </w:r>
      <w:r w:rsidR="00DE7327">
        <w:rPr>
          <w:sz w:val="24"/>
          <w:szCs w:val="24"/>
        </w:rPr>
        <w:t xml:space="preserve">  </w:t>
      </w:r>
      <w:r w:rsidRPr="00360992" w:rsidR="00460158">
        <w:rPr>
          <w:sz w:val="24"/>
          <w:szCs w:val="24"/>
        </w:rPr>
        <w:t>7</w:t>
      </w:r>
      <w:r w:rsidRPr="00360992" w:rsidR="00360992">
        <w:rPr>
          <w:sz w:val="24"/>
          <w:szCs w:val="24"/>
        </w:rPr>
        <w:t>4</w:t>
      </w:r>
      <w:r w:rsidRPr="00360992" w:rsidR="001C1C61">
        <w:rPr>
          <w:sz w:val="24"/>
          <w:szCs w:val="24"/>
        </w:rPr>
        <w:t>.</w:t>
      </w:r>
      <w:r w:rsidRPr="00360992" w:rsidR="00360992">
        <w:rPr>
          <w:sz w:val="24"/>
          <w:szCs w:val="24"/>
        </w:rPr>
        <w:t>2</w:t>
      </w:r>
      <w:r w:rsidRPr="00360992" w:rsidR="00DE7327">
        <w:rPr>
          <w:sz w:val="24"/>
          <w:szCs w:val="24"/>
        </w:rPr>
        <w:t>%</w:t>
      </w:r>
      <w:r w:rsidR="00DE7327">
        <w:rPr>
          <w:sz w:val="24"/>
          <w:szCs w:val="24"/>
        </w:rPr>
        <w:t xml:space="preserve"> of the budget is allocated via the BWPU.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47"/>
        <w:gridCol w:w="1448"/>
        <w:gridCol w:w="1447"/>
        <w:gridCol w:w="1448"/>
        <w:gridCol w:w="1448"/>
      </w:tblGrid>
      <w:tr w:rsidRPr="00BF516F" w:rsidR="00CB5F98" w:rsidTr="007A3E56" w14:paraId="79E930C9" w14:textId="77777777">
        <w:tc>
          <w:tcPr>
            <w:tcW w:w="2093" w:type="dxa"/>
            <w:shd w:val="clear" w:color="auto" w:fill="D9D9D9" w:themeFill="background1" w:themeFillShade="D9"/>
          </w:tcPr>
          <w:p w:rsidRPr="00BF516F" w:rsidR="00CB5F98" w:rsidP="000000D4" w:rsidRDefault="00CB5F98" w14:paraId="3AF87037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D9D9D9" w:themeFill="background1" w:themeFillShade="D9"/>
          </w:tcPr>
          <w:p w:rsidRPr="00BF516F" w:rsidR="00CB5F98" w:rsidP="000000D4" w:rsidRDefault="00CB5F98" w14:paraId="67F5B6A9" w14:textId="777777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Band A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:rsidRPr="00BF516F" w:rsidR="00CB5F98" w:rsidP="000000D4" w:rsidRDefault="00CB5F98" w14:paraId="586D5293" w14:textId="777777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Band B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:rsidRPr="00BF516F" w:rsidR="00CB5F98" w:rsidP="000000D4" w:rsidRDefault="00CB5F98" w14:paraId="7505C1CB" w14:textId="777777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Band C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:rsidRPr="00BF516F" w:rsidR="00CB5F98" w:rsidP="000000D4" w:rsidRDefault="00CB5F98" w14:paraId="78E87444" w14:textId="777777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Band D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:rsidR="00CB5F98" w:rsidP="000000D4" w:rsidRDefault="00CB5F98" w14:paraId="08C147B9" w14:textId="777777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Band E</w:t>
            </w:r>
          </w:p>
        </w:tc>
      </w:tr>
      <w:tr w:rsidRPr="00BF516F" w:rsidR="00CB5F98" w:rsidTr="007A3E56" w14:paraId="3C6F4EE6" w14:textId="77777777">
        <w:tc>
          <w:tcPr>
            <w:tcW w:w="2093" w:type="dxa"/>
          </w:tcPr>
          <w:p w:rsidRPr="00BF516F" w:rsidR="00CB5F98" w:rsidP="000000D4" w:rsidRDefault="00CB5F98" w14:paraId="02019226" w14:textId="77777777">
            <w:pPr>
              <w:spacing w:line="276" w:lineRule="auto"/>
              <w:rPr>
                <w:sz w:val="24"/>
                <w:szCs w:val="24"/>
              </w:rPr>
            </w:pPr>
            <w:r w:rsidRPr="00BF516F">
              <w:rPr>
                <w:sz w:val="24"/>
                <w:szCs w:val="24"/>
              </w:rPr>
              <w:t>Pupil Allocation</w:t>
            </w:r>
          </w:p>
        </w:tc>
        <w:tc>
          <w:tcPr>
            <w:tcW w:w="1447" w:type="dxa"/>
          </w:tcPr>
          <w:p w:rsidRPr="00360992" w:rsidR="00CB5F98" w:rsidP="000000D4" w:rsidRDefault="00CB5F98" w14:paraId="11506A7D" w14:textId="7E5D1871">
            <w:pPr>
              <w:spacing w:line="276" w:lineRule="auto"/>
              <w:rPr>
                <w:sz w:val="24"/>
                <w:szCs w:val="24"/>
              </w:rPr>
            </w:pPr>
            <w:r w:rsidRPr="00360992">
              <w:rPr>
                <w:sz w:val="24"/>
                <w:szCs w:val="24"/>
              </w:rPr>
              <w:t>£</w:t>
            </w:r>
            <w:r w:rsidRPr="00360992" w:rsidR="00460158">
              <w:rPr>
                <w:sz w:val="24"/>
                <w:szCs w:val="24"/>
              </w:rPr>
              <w:t>1</w:t>
            </w:r>
            <w:r w:rsidRPr="00360992" w:rsidR="00360992">
              <w:rPr>
                <w:sz w:val="24"/>
                <w:szCs w:val="24"/>
              </w:rPr>
              <w:t>4</w:t>
            </w:r>
            <w:r w:rsidRPr="00360992" w:rsidR="00460158">
              <w:rPr>
                <w:sz w:val="24"/>
                <w:szCs w:val="24"/>
              </w:rPr>
              <w:t>,</w:t>
            </w:r>
            <w:r w:rsidR="00D87990">
              <w:rPr>
                <w:sz w:val="24"/>
                <w:szCs w:val="24"/>
              </w:rPr>
              <w:t>308.38</w:t>
            </w:r>
          </w:p>
        </w:tc>
        <w:tc>
          <w:tcPr>
            <w:tcW w:w="1448" w:type="dxa"/>
          </w:tcPr>
          <w:p w:rsidRPr="00360992" w:rsidR="00CB5F98" w:rsidP="000000D4" w:rsidRDefault="00360992" w14:paraId="5511F71B" w14:textId="47935DC7">
            <w:pPr>
              <w:spacing w:line="276" w:lineRule="auto"/>
              <w:rPr>
                <w:sz w:val="24"/>
                <w:szCs w:val="24"/>
              </w:rPr>
            </w:pPr>
            <w:r w:rsidRPr="00360992">
              <w:rPr>
                <w:sz w:val="24"/>
                <w:szCs w:val="24"/>
              </w:rPr>
              <w:t>£</w:t>
            </w:r>
            <w:r w:rsidR="00D87990">
              <w:rPr>
                <w:sz w:val="24"/>
                <w:szCs w:val="24"/>
              </w:rPr>
              <w:t>14,308.38</w:t>
            </w:r>
          </w:p>
        </w:tc>
        <w:tc>
          <w:tcPr>
            <w:tcW w:w="1447" w:type="dxa"/>
          </w:tcPr>
          <w:p w:rsidRPr="00360992" w:rsidR="00CB5F98" w:rsidP="000000D4" w:rsidRDefault="00CB5F98" w14:paraId="2D41B268" w14:textId="6202E3CE">
            <w:pPr>
              <w:spacing w:line="276" w:lineRule="auto"/>
              <w:rPr>
                <w:sz w:val="24"/>
                <w:szCs w:val="24"/>
              </w:rPr>
            </w:pPr>
            <w:r w:rsidRPr="00360992">
              <w:rPr>
                <w:sz w:val="24"/>
                <w:szCs w:val="24"/>
              </w:rPr>
              <w:t>£</w:t>
            </w:r>
            <w:r w:rsidR="00D87990">
              <w:rPr>
                <w:sz w:val="24"/>
                <w:szCs w:val="24"/>
              </w:rPr>
              <w:t>34,649.91</w:t>
            </w:r>
          </w:p>
        </w:tc>
        <w:tc>
          <w:tcPr>
            <w:tcW w:w="1448" w:type="dxa"/>
          </w:tcPr>
          <w:p w:rsidRPr="00360992" w:rsidR="00CB5F98" w:rsidP="000000D4" w:rsidRDefault="00CB5F98" w14:paraId="4C661353" w14:textId="45EB48A2">
            <w:pPr>
              <w:spacing w:line="276" w:lineRule="auto"/>
              <w:rPr>
                <w:sz w:val="24"/>
                <w:szCs w:val="24"/>
              </w:rPr>
            </w:pPr>
            <w:r w:rsidRPr="00360992">
              <w:rPr>
                <w:sz w:val="24"/>
                <w:szCs w:val="24"/>
              </w:rPr>
              <w:t>£</w:t>
            </w:r>
            <w:r w:rsidR="00D87990">
              <w:rPr>
                <w:sz w:val="24"/>
                <w:szCs w:val="24"/>
              </w:rPr>
              <w:t>46,838.53</w:t>
            </w:r>
          </w:p>
        </w:tc>
        <w:tc>
          <w:tcPr>
            <w:tcW w:w="1448" w:type="dxa"/>
          </w:tcPr>
          <w:p w:rsidRPr="00360992" w:rsidR="00CB5F98" w:rsidP="000000D4" w:rsidRDefault="00CB5F98" w14:paraId="0300454D" w14:textId="1C001974">
            <w:pPr>
              <w:spacing w:line="276" w:lineRule="auto"/>
              <w:rPr>
                <w:sz w:val="24"/>
                <w:szCs w:val="24"/>
              </w:rPr>
            </w:pPr>
            <w:r w:rsidRPr="00360992">
              <w:rPr>
                <w:sz w:val="24"/>
                <w:szCs w:val="24"/>
              </w:rPr>
              <w:t>£</w:t>
            </w:r>
            <w:r w:rsidR="00D87990">
              <w:rPr>
                <w:sz w:val="24"/>
                <w:szCs w:val="24"/>
              </w:rPr>
              <w:t>77,310.09</w:t>
            </w:r>
          </w:p>
        </w:tc>
      </w:tr>
    </w:tbl>
    <w:p w:rsidR="000000D4" w:rsidP="000000D4" w:rsidRDefault="000000D4" w14:paraId="3DB0B41A" w14:textId="77777777">
      <w:pPr>
        <w:rPr>
          <w:sz w:val="24"/>
          <w:szCs w:val="24"/>
        </w:rPr>
      </w:pPr>
    </w:p>
    <w:p w:rsidR="00CB5F98" w:rsidP="000000D4" w:rsidRDefault="00CB5F98" w14:paraId="52979E83" w14:textId="7DA1A7D6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E7327">
        <w:rPr>
          <w:sz w:val="24"/>
          <w:szCs w:val="24"/>
        </w:rPr>
        <w:t>table below shows the staffing weighting applied to the BWPU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2367"/>
        <w:gridCol w:w="2268"/>
        <w:gridCol w:w="2410"/>
      </w:tblGrid>
      <w:tr w:rsidR="00CB5F98" w:rsidTr="00D66EE3" w14:paraId="61CA4386" w14:textId="77777777">
        <w:tc>
          <w:tcPr>
            <w:tcW w:w="2419" w:type="dxa"/>
            <w:shd w:val="clear" w:color="auto" w:fill="D9D9D9" w:themeFill="background1" w:themeFillShade="D9"/>
          </w:tcPr>
          <w:p w:rsidRPr="00CB5F98" w:rsidR="00CB5F98" w:rsidP="000000D4" w:rsidRDefault="00CB5F98" w14:paraId="1DA8F55D" w14:textId="777777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D9D9D9" w:themeFill="background1" w:themeFillShade="D9"/>
          </w:tcPr>
          <w:p w:rsidRPr="00CB5F98" w:rsidR="00CB5F98" w:rsidP="000000D4" w:rsidRDefault="00CB5F98" w14:paraId="75D9A83B" w14:textId="777777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F98">
              <w:rPr>
                <w:b/>
                <w:sz w:val="24"/>
                <w:szCs w:val="24"/>
              </w:rPr>
              <w:t>Teaching Ratio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Pr="00CB5F98" w:rsidR="00CB5F98" w:rsidP="000000D4" w:rsidRDefault="00CB5F98" w14:paraId="3A17C928" w14:textId="777777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F98">
              <w:rPr>
                <w:b/>
                <w:sz w:val="24"/>
                <w:szCs w:val="24"/>
              </w:rPr>
              <w:t>LSA Ratio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Pr="00CB5F98" w:rsidR="00CB5F98" w:rsidP="000000D4" w:rsidRDefault="00CB5F98" w14:paraId="3D8CE8C3" w14:textId="777777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F98">
              <w:rPr>
                <w:b/>
                <w:sz w:val="24"/>
                <w:szCs w:val="24"/>
              </w:rPr>
              <w:t>Overall Staff Ratio</w:t>
            </w:r>
          </w:p>
        </w:tc>
      </w:tr>
      <w:tr w:rsidR="00DE7327" w:rsidTr="00D66EE3" w14:paraId="6D21CDDE" w14:textId="77777777">
        <w:tc>
          <w:tcPr>
            <w:tcW w:w="2419" w:type="dxa"/>
          </w:tcPr>
          <w:p w:rsidR="00DE7327" w:rsidP="000000D4" w:rsidRDefault="00DE7327" w14:paraId="278D5ED9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DE7327" w:rsidP="000000D4" w:rsidRDefault="00DE7327" w14:paraId="757C6546" w14:textId="777777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E7327" w:rsidP="000000D4" w:rsidRDefault="00DE7327" w14:paraId="40462258" w14:textId="777777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E7327" w:rsidP="000000D4" w:rsidRDefault="00DE7327" w14:paraId="5DA063CE" w14:textId="777777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B5F98" w:rsidTr="00D66EE3" w14:paraId="736C47A9" w14:textId="77777777">
        <w:tc>
          <w:tcPr>
            <w:tcW w:w="2419" w:type="dxa"/>
          </w:tcPr>
          <w:p w:rsidRPr="00D66EE3" w:rsidR="00CB5F98" w:rsidP="000000D4" w:rsidRDefault="00CB5F98" w14:paraId="44E3BD67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D66EE3">
              <w:rPr>
                <w:b/>
                <w:sz w:val="24"/>
                <w:szCs w:val="24"/>
              </w:rPr>
              <w:t>Band A</w:t>
            </w:r>
          </w:p>
        </w:tc>
        <w:tc>
          <w:tcPr>
            <w:tcW w:w="2367" w:type="dxa"/>
          </w:tcPr>
          <w:p w:rsidR="00CB5F98" w:rsidP="000000D4" w:rsidRDefault="00DE7327" w14:paraId="6FE5E6B7" w14:textId="7777777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:</w:t>
            </w:r>
            <w:proofErr w:type="gram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268" w:type="dxa"/>
          </w:tcPr>
          <w:p w:rsidR="00CB5F98" w:rsidP="000000D4" w:rsidRDefault="00DE7327" w14:paraId="61D0F390" w14:textId="7777777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:</w:t>
            </w:r>
            <w:proofErr w:type="gram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2410" w:type="dxa"/>
          </w:tcPr>
          <w:p w:rsidR="00CB5F98" w:rsidP="000000D4" w:rsidRDefault="00DE7327" w14:paraId="281CC989" w14:textId="7777777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:</w:t>
            </w:r>
            <w:proofErr w:type="gramEnd"/>
            <w:r>
              <w:rPr>
                <w:sz w:val="24"/>
                <w:szCs w:val="24"/>
              </w:rPr>
              <w:t xml:space="preserve"> 10</w:t>
            </w:r>
          </w:p>
        </w:tc>
      </w:tr>
      <w:tr w:rsidR="00CB5F98" w:rsidTr="00D66EE3" w14:paraId="646BE344" w14:textId="77777777">
        <w:tc>
          <w:tcPr>
            <w:tcW w:w="2419" w:type="dxa"/>
          </w:tcPr>
          <w:p w:rsidRPr="00D66EE3" w:rsidR="00CB5F98" w:rsidP="000000D4" w:rsidRDefault="00CB5F98" w14:paraId="1C0615C2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D66EE3">
              <w:rPr>
                <w:b/>
                <w:sz w:val="24"/>
                <w:szCs w:val="24"/>
              </w:rPr>
              <w:t>Band B</w:t>
            </w:r>
          </w:p>
        </w:tc>
        <w:tc>
          <w:tcPr>
            <w:tcW w:w="2367" w:type="dxa"/>
          </w:tcPr>
          <w:p w:rsidR="00CB5F98" w:rsidP="000000D4" w:rsidRDefault="00DE7327" w14:paraId="307D7497" w14:textId="0E6D91F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F81D42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B5F98" w:rsidP="000000D4" w:rsidRDefault="00DE7327" w14:paraId="57EE98C6" w14:textId="3A300C5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F81D4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B5F98" w:rsidP="000000D4" w:rsidRDefault="00A473BF" w14:paraId="7767CE8D" w14:textId="2B308DE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</w:t>
            </w:r>
            <w:r w:rsidR="00DE7327">
              <w:rPr>
                <w:sz w:val="24"/>
                <w:szCs w:val="24"/>
              </w:rPr>
              <w:t xml:space="preserve"> :</w:t>
            </w:r>
            <w:proofErr w:type="gramEnd"/>
            <w:r w:rsidR="00DE7327">
              <w:rPr>
                <w:sz w:val="24"/>
                <w:szCs w:val="24"/>
              </w:rPr>
              <w:t xml:space="preserve"> </w:t>
            </w:r>
            <w:r w:rsidR="00F81D42">
              <w:rPr>
                <w:sz w:val="24"/>
                <w:szCs w:val="24"/>
              </w:rPr>
              <w:t>10</w:t>
            </w:r>
          </w:p>
        </w:tc>
      </w:tr>
      <w:tr w:rsidR="00CB5F98" w:rsidTr="00D66EE3" w14:paraId="71E771D1" w14:textId="77777777">
        <w:tc>
          <w:tcPr>
            <w:tcW w:w="2419" w:type="dxa"/>
          </w:tcPr>
          <w:p w:rsidRPr="00D66EE3" w:rsidR="00CB5F98" w:rsidP="000000D4" w:rsidRDefault="00CB5F98" w14:paraId="19FAA536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D66EE3">
              <w:rPr>
                <w:b/>
                <w:sz w:val="24"/>
                <w:szCs w:val="24"/>
              </w:rPr>
              <w:t>Band C</w:t>
            </w:r>
          </w:p>
        </w:tc>
        <w:tc>
          <w:tcPr>
            <w:tcW w:w="2367" w:type="dxa"/>
          </w:tcPr>
          <w:p w:rsidR="00CB5F98" w:rsidP="000000D4" w:rsidRDefault="00DE7327" w14:paraId="3FA0C59C" w14:textId="7777777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508FA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B5F98" w:rsidP="000000D4" w:rsidRDefault="00A473BF" w14:paraId="15C9C5F8" w14:textId="7777777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:</w:t>
            </w:r>
            <w:proofErr w:type="gram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2410" w:type="dxa"/>
          </w:tcPr>
          <w:p w:rsidR="00CB5F98" w:rsidP="000000D4" w:rsidRDefault="00A473BF" w14:paraId="78BC7BD4" w14:textId="7777777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 :</w:t>
            </w:r>
            <w:proofErr w:type="gramEnd"/>
            <w:r>
              <w:rPr>
                <w:sz w:val="24"/>
                <w:szCs w:val="24"/>
              </w:rPr>
              <w:t xml:space="preserve"> 5</w:t>
            </w:r>
          </w:p>
        </w:tc>
      </w:tr>
      <w:tr w:rsidR="00CB5F98" w:rsidTr="00D66EE3" w14:paraId="7D307769" w14:textId="77777777">
        <w:tc>
          <w:tcPr>
            <w:tcW w:w="2419" w:type="dxa"/>
          </w:tcPr>
          <w:p w:rsidRPr="00D66EE3" w:rsidR="00CB5F98" w:rsidP="000000D4" w:rsidRDefault="00CB5F98" w14:paraId="57065E3A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D66EE3">
              <w:rPr>
                <w:b/>
                <w:sz w:val="24"/>
                <w:szCs w:val="24"/>
              </w:rPr>
              <w:t>Band D</w:t>
            </w:r>
          </w:p>
        </w:tc>
        <w:tc>
          <w:tcPr>
            <w:tcW w:w="2367" w:type="dxa"/>
          </w:tcPr>
          <w:p w:rsidR="00CB5F98" w:rsidP="000000D4" w:rsidRDefault="00DE7327" w14:paraId="2A59C84A" w14:textId="7777777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:</w:t>
            </w:r>
            <w:proofErr w:type="gram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2268" w:type="dxa"/>
          </w:tcPr>
          <w:p w:rsidR="00CB5F98" w:rsidP="000000D4" w:rsidRDefault="00A508FA" w14:paraId="516583F7" w14:textId="7777777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="00DE7327">
              <w:rPr>
                <w:sz w:val="24"/>
                <w:szCs w:val="24"/>
              </w:rPr>
              <w:t xml:space="preserve"> :</w:t>
            </w:r>
            <w:proofErr w:type="gramEnd"/>
            <w:r w:rsidR="00DE73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B5F98" w:rsidP="000000D4" w:rsidRDefault="00A508FA" w14:paraId="3E8486B4" w14:textId="7777777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</w:t>
            </w:r>
            <w:r w:rsidR="00DE7327">
              <w:rPr>
                <w:sz w:val="24"/>
                <w:szCs w:val="24"/>
              </w:rPr>
              <w:t xml:space="preserve"> :</w:t>
            </w:r>
            <w:proofErr w:type="gramEnd"/>
            <w:r w:rsidR="00DE73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</w:tr>
      <w:tr w:rsidR="00CB5F98" w:rsidTr="00D66EE3" w14:paraId="2A3D0016" w14:textId="77777777">
        <w:tc>
          <w:tcPr>
            <w:tcW w:w="2419" w:type="dxa"/>
          </w:tcPr>
          <w:p w:rsidRPr="00D66EE3" w:rsidR="00CB5F98" w:rsidP="000000D4" w:rsidRDefault="00CB5F98" w14:paraId="4761F70C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D66EE3">
              <w:rPr>
                <w:b/>
                <w:sz w:val="24"/>
                <w:szCs w:val="24"/>
              </w:rPr>
              <w:t>Band E</w:t>
            </w:r>
          </w:p>
        </w:tc>
        <w:tc>
          <w:tcPr>
            <w:tcW w:w="2367" w:type="dxa"/>
          </w:tcPr>
          <w:p w:rsidR="00CB5F98" w:rsidP="000000D4" w:rsidRDefault="00DE7327" w14:paraId="144F6399" w14:textId="1437350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F81D42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B5F98" w:rsidP="000000D4" w:rsidRDefault="00DE7327" w14:paraId="44ACAF10" w14:textId="7777777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:</w:t>
            </w:r>
            <w:proofErr w:type="gram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CB5F98" w:rsidP="000000D4" w:rsidRDefault="00F81D42" w14:paraId="2FC4C16B" w14:textId="4D41C92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r w:rsidR="00DE7327">
              <w:rPr>
                <w:sz w:val="24"/>
                <w:szCs w:val="24"/>
              </w:rPr>
              <w:t xml:space="preserve"> :</w:t>
            </w:r>
            <w:proofErr w:type="gramEnd"/>
            <w:r w:rsidR="00DE73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0000D4" w:rsidP="000000D4" w:rsidRDefault="000000D4" w14:paraId="285C5850" w14:textId="6E5873E5">
      <w:pPr>
        <w:rPr>
          <w:sz w:val="24"/>
          <w:szCs w:val="24"/>
        </w:rPr>
      </w:pPr>
      <w:r>
        <w:rPr>
          <w:sz w:val="24"/>
          <w:szCs w:val="24"/>
        </w:rPr>
        <w:t>The breakdown of the Band Weighted Pupil Unit is Identified below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632"/>
        <w:gridCol w:w="1423"/>
        <w:gridCol w:w="1423"/>
        <w:gridCol w:w="1423"/>
        <w:gridCol w:w="1423"/>
      </w:tblGrid>
      <w:tr w:rsidR="00DE7327" w:rsidTr="00D66EE3" w14:paraId="59B0C60D" w14:textId="77777777">
        <w:tc>
          <w:tcPr>
            <w:tcW w:w="2235" w:type="dxa"/>
            <w:shd w:val="clear" w:color="auto" w:fill="D9D9D9" w:themeFill="background1" w:themeFillShade="D9"/>
          </w:tcPr>
          <w:p w:rsidRPr="00DE7327" w:rsidR="00DE7327" w:rsidP="000000D4" w:rsidRDefault="00DE7327" w14:paraId="06ACC23B" w14:textId="777777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</w:tcPr>
          <w:p w:rsidRPr="00DE7327" w:rsidR="00DE7327" w:rsidP="000000D4" w:rsidRDefault="00DE7327" w14:paraId="2CA3FB2C" w14:textId="777777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7327">
              <w:rPr>
                <w:b/>
                <w:sz w:val="24"/>
                <w:szCs w:val="24"/>
              </w:rPr>
              <w:t>Band A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Pr="00DE7327" w:rsidR="00DE7327" w:rsidP="000000D4" w:rsidRDefault="00DE7327" w14:paraId="29E78CA2" w14:textId="777777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7327">
              <w:rPr>
                <w:b/>
                <w:sz w:val="24"/>
                <w:szCs w:val="24"/>
              </w:rPr>
              <w:t>Band B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Pr="00DE7327" w:rsidR="00DE7327" w:rsidP="000000D4" w:rsidRDefault="00DE7327" w14:paraId="330AE32E" w14:textId="777777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7327">
              <w:rPr>
                <w:b/>
                <w:sz w:val="24"/>
                <w:szCs w:val="24"/>
              </w:rPr>
              <w:t>Band C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Pr="00DE7327" w:rsidR="00DE7327" w:rsidP="000000D4" w:rsidRDefault="00DE7327" w14:paraId="43BA2002" w14:textId="777777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7327">
              <w:rPr>
                <w:b/>
                <w:sz w:val="24"/>
                <w:szCs w:val="24"/>
              </w:rPr>
              <w:t>Band D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Pr="00DE7327" w:rsidR="00DE7327" w:rsidP="000000D4" w:rsidRDefault="00DE7327" w14:paraId="566AC913" w14:textId="777777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7327">
              <w:rPr>
                <w:b/>
                <w:sz w:val="24"/>
                <w:szCs w:val="24"/>
              </w:rPr>
              <w:t>Band E</w:t>
            </w:r>
          </w:p>
        </w:tc>
      </w:tr>
      <w:tr w:rsidR="008941A5" w:rsidTr="007E59FB" w14:paraId="6861BA15" w14:textId="77777777">
        <w:trPr>
          <w:trHeight w:val="643"/>
        </w:trPr>
        <w:tc>
          <w:tcPr>
            <w:tcW w:w="2235" w:type="dxa"/>
          </w:tcPr>
          <w:p w:rsidR="008941A5" w:rsidP="000000D4" w:rsidRDefault="008941A5" w14:paraId="6DAACCFE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</w:t>
            </w:r>
          </w:p>
        </w:tc>
        <w:tc>
          <w:tcPr>
            <w:tcW w:w="1632" w:type="dxa"/>
            <w:shd w:val="clear" w:color="auto" w:fill="auto"/>
          </w:tcPr>
          <w:p w:rsidRPr="007E59FB" w:rsidR="008941A5" w:rsidP="000000D4" w:rsidRDefault="008941A5" w14:paraId="4C87182B" w14:textId="732BA31C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7E59FB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7,065.46</w:t>
            </w:r>
          </w:p>
        </w:tc>
        <w:tc>
          <w:tcPr>
            <w:tcW w:w="1423" w:type="dxa"/>
            <w:shd w:val="clear" w:color="auto" w:fill="auto"/>
          </w:tcPr>
          <w:p w:rsidRPr="007E59FB" w:rsidR="008941A5" w:rsidP="000000D4" w:rsidRDefault="008941A5" w14:paraId="75B71909" w14:textId="3D17EB2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7E59FB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7,065.46</w:t>
            </w:r>
          </w:p>
        </w:tc>
        <w:tc>
          <w:tcPr>
            <w:tcW w:w="1423" w:type="dxa"/>
            <w:shd w:val="clear" w:color="auto" w:fill="auto"/>
          </w:tcPr>
          <w:p w:rsidRPr="007E59FB" w:rsidR="008941A5" w:rsidP="000000D4" w:rsidRDefault="008941A5" w14:paraId="0C48724C" w14:textId="5AD0F8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£14,130.92</w:t>
            </w:r>
          </w:p>
        </w:tc>
        <w:tc>
          <w:tcPr>
            <w:tcW w:w="1423" w:type="dxa"/>
            <w:shd w:val="clear" w:color="auto" w:fill="auto"/>
          </w:tcPr>
          <w:p w:rsidRPr="007E59FB" w:rsidR="008941A5" w:rsidP="000000D4" w:rsidRDefault="008941A5" w14:paraId="5255832F" w14:textId="020E5C2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£14,130.92</w:t>
            </w:r>
          </w:p>
        </w:tc>
        <w:tc>
          <w:tcPr>
            <w:tcW w:w="1423" w:type="dxa"/>
            <w:shd w:val="clear" w:color="auto" w:fill="auto"/>
          </w:tcPr>
          <w:p w:rsidRPr="007E59FB" w:rsidR="008941A5" w:rsidP="000000D4" w:rsidRDefault="008941A5" w14:paraId="3596770B" w14:textId="1DDD46D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£14,130.92</w:t>
            </w:r>
          </w:p>
        </w:tc>
      </w:tr>
      <w:tr w:rsidR="008941A5" w:rsidTr="007E59FB" w14:paraId="54FFC9BB" w14:textId="77777777">
        <w:trPr>
          <w:trHeight w:val="649"/>
        </w:trPr>
        <w:tc>
          <w:tcPr>
            <w:tcW w:w="2235" w:type="dxa"/>
          </w:tcPr>
          <w:p w:rsidR="008941A5" w:rsidP="000000D4" w:rsidRDefault="008941A5" w14:paraId="082CB6B6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LSA’s</w:t>
            </w:r>
          </w:p>
        </w:tc>
        <w:tc>
          <w:tcPr>
            <w:tcW w:w="1632" w:type="dxa"/>
            <w:shd w:val="clear" w:color="auto" w:fill="auto"/>
          </w:tcPr>
          <w:p w:rsidRPr="007E59FB" w:rsidR="008941A5" w:rsidP="000000D4" w:rsidRDefault="008941A5" w14:paraId="366A19FE" w14:textId="73B07811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£5,899.62</w:t>
            </w:r>
          </w:p>
        </w:tc>
        <w:tc>
          <w:tcPr>
            <w:tcW w:w="1423" w:type="dxa"/>
            <w:shd w:val="clear" w:color="auto" w:fill="auto"/>
          </w:tcPr>
          <w:p w:rsidRPr="007E59FB" w:rsidR="008941A5" w:rsidP="000000D4" w:rsidRDefault="008941A5" w14:paraId="1F73EFC1" w14:textId="604B817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£5,899.62</w:t>
            </w:r>
          </w:p>
        </w:tc>
        <w:tc>
          <w:tcPr>
            <w:tcW w:w="1423" w:type="dxa"/>
            <w:shd w:val="clear" w:color="auto" w:fill="auto"/>
          </w:tcPr>
          <w:p w:rsidRPr="007E59FB" w:rsidR="008941A5" w:rsidP="000000D4" w:rsidRDefault="008941A5" w14:paraId="3DC187B8" w14:textId="77A3884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£17,698.87</w:t>
            </w:r>
          </w:p>
        </w:tc>
        <w:tc>
          <w:tcPr>
            <w:tcW w:w="1423" w:type="dxa"/>
            <w:shd w:val="clear" w:color="auto" w:fill="auto"/>
          </w:tcPr>
          <w:p w:rsidRPr="007E59FB" w:rsidR="008941A5" w:rsidP="000000D4" w:rsidRDefault="008941A5" w14:paraId="4480780F" w14:textId="383401D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£29,498.12</w:t>
            </w:r>
          </w:p>
        </w:tc>
        <w:tc>
          <w:tcPr>
            <w:tcW w:w="1423" w:type="dxa"/>
            <w:shd w:val="clear" w:color="auto" w:fill="auto"/>
          </w:tcPr>
          <w:p w:rsidRPr="007E59FB" w:rsidR="008941A5" w:rsidP="000000D4" w:rsidRDefault="008941A5" w14:paraId="0F8AA59A" w14:textId="3E7D40E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£58,996.24</w:t>
            </w:r>
          </w:p>
        </w:tc>
      </w:tr>
      <w:tr w:rsidR="008941A5" w:rsidTr="007E59FB" w14:paraId="79F8AB80" w14:textId="77777777">
        <w:trPr>
          <w:trHeight w:val="640"/>
        </w:trPr>
        <w:tc>
          <w:tcPr>
            <w:tcW w:w="2235" w:type="dxa"/>
          </w:tcPr>
          <w:p w:rsidR="008941A5" w:rsidP="000000D4" w:rsidRDefault="008941A5" w14:paraId="73EADB07" w14:textId="15AF0A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Term Supply</w:t>
            </w:r>
            <w:r w:rsidR="00F23B62">
              <w:rPr>
                <w:sz w:val="24"/>
                <w:szCs w:val="24"/>
              </w:rPr>
              <w:t>/maternity</w:t>
            </w:r>
          </w:p>
        </w:tc>
        <w:tc>
          <w:tcPr>
            <w:tcW w:w="1632" w:type="dxa"/>
            <w:shd w:val="clear" w:color="auto" w:fill="auto"/>
          </w:tcPr>
          <w:p w:rsidRPr="007E59FB" w:rsidR="008941A5" w:rsidP="000000D4" w:rsidRDefault="00F23B62" w14:paraId="13E1A26B" w14:textId="78115C1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£427.85</w:t>
            </w:r>
          </w:p>
        </w:tc>
        <w:tc>
          <w:tcPr>
            <w:tcW w:w="1423" w:type="dxa"/>
            <w:shd w:val="clear" w:color="auto" w:fill="auto"/>
          </w:tcPr>
          <w:p w:rsidRPr="007E59FB" w:rsidR="008941A5" w:rsidP="000000D4" w:rsidRDefault="007B4830" w14:paraId="5220948C" w14:textId="5E60A96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£427.85</w:t>
            </w:r>
          </w:p>
        </w:tc>
        <w:tc>
          <w:tcPr>
            <w:tcW w:w="1423" w:type="dxa"/>
            <w:shd w:val="clear" w:color="auto" w:fill="auto"/>
          </w:tcPr>
          <w:p w:rsidRPr="007E59FB" w:rsidR="008941A5" w:rsidP="000000D4" w:rsidRDefault="007B4830" w14:paraId="46EFA91C" w14:textId="0590ACF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£1,050.38</w:t>
            </w:r>
          </w:p>
        </w:tc>
        <w:tc>
          <w:tcPr>
            <w:tcW w:w="1423" w:type="dxa"/>
            <w:shd w:val="clear" w:color="auto" w:fill="auto"/>
          </w:tcPr>
          <w:p w:rsidRPr="007E59FB" w:rsidR="008941A5" w:rsidP="000000D4" w:rsidRDefault="007B4830" w14:paraId="73376060" w14:textId="0F96409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£1,439.76</w:t>
            </w:r>
          </w:p>
        </w:tc>
        <w:tc>
          <w:tcPr>
            <w:tcW w:w="1423" w:type="dxa"/>
            <w:shd w:val="clear" w:color="auto" w:fill="auto"/>
          </w:tcPr>
          <w:p w:rsidRPr="007E59FB" w:rsidR="008941A5" w:rsidP="000000D4" w:rsidRDefault="007B4830" w14:paraId="2E792E79" w14:textId="45E32D0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£2,413.20</w:t>
            </w:r>
          </w:p>
        </w:tc>
      </w:tr>
      <w:tr w:rsidR="008941A5" w:rsidTr="007E59FB" w14:paraId="75828643" w14:textId="77777777">
        <w:trPr>
          <w:trHeight w:val="659"/>
        </w:trPr>
        <w:tc>
          <w:tcPr>
            <w:tcW w:w="2235" w:type="dxa"/>
          </w:tcPr>
          <w:p w:rsidR="008941A5" w:rsidP="000000D4" w:rsidRDefault="008941A5" w14:paraId="7510CF02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Therapists/ Nurse/OT</w:t>
            </w:r>
          </w:p>
        </w:tc>
        <w:tc>
          <w:tcPr>
            <w:tcW w:w="1632" w:type="dxa"/>
            <w:shd w:val="clear" w:color="auto" w:fill="auto"/>
          </w:tcPr>
          <w:p w:rsidRPr="007E59FB" w:rsidR="008941A5" w:rsidP="000000D4" w:rsidRDefault="008941A5" w14:paraId="20E28733" w14:textId="26B3297F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Pr="007E59FB" w:rsidR="008941A5" w:rsidP="000000D4" w:rsidRDefault="008941A5" w14:paraId="2D697297" w14:textId="60396C4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Pr="007E59FB" w:rsidR="008941A5" w:rsidP="000000D4" w:rsidRDefault="00F342C9" w14:paraId="415DD423" w14:textId="62CF86B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£854.28</w:t>
            </w:r>
          </w:p>
        </w:tc>
        <w:tc>
          <w:tcPr>
            <w:tcW w:w="1423" w:type="dxa"/>
            <w:shd w:val="clear" w:color="auto" w:fill="auto"/>
          </w:tcPr>
          <w:p w:rsidRPr="007E59FB" w:rsidR="008941A5" w:rsidP="000000D4" w:rsidRDefault="00F342C9" w14:paraId="47A00EEB" w14:textId="7C4F554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£854.28</w:t>
            </w:r>
          </w:p>
        </w:tc>
        <w:tc>
          <w:tcPr>
            <w:tcW w:w="1423" w:type="dxa"/>
            <w:shd w:val="clear" w:color="auto" w:fill="auto"/>
          </w:tcPr>
          <w:p w:rsidRPr="007E59FB" w:rsidR="008941A5" w:rsidP="000000D4" w:rsidRDefault="00F342C9" w14:paraId="62691CCB" w14:textId="0A87DB1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£854.28</w:t>
            </w:r>
          </w:p>
        </w:tc>
      </w:tr>
      <w:tr w:rsidR="008941A5" w:rsidTr="007E59FB" w14:paraId="13FC5DB5" w14:textId="77777777">
        <w:tc>
          <w:tcPr>
            <w:tcW w:w="2235" w:type="dxa"/>
          </w:tcPr>
          <w:p w:rsidR="008941A5" w:rsidP="000000D4" w:rsidRDefault="008941A5" w14:paraId="2B65B579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&amp; transport</w:t>
            </w:r>
          </w:p>
        </w:tc>
        <w:tc>
          <w:tcPr>
            <w:tcW w:w="1632" w:type="dxa"/>
            <w:shd w:val="clear" w:color="auto" w:fill="auto"/>
          </w:tcPr>
          <w:p w:rsidRPr="007E59FB" w:rsidR="008941A5" w:rsidP="000000D4" w:rsidRDefault="00F342C9" w14:paraId="77EFA39E" w14:textId="29A3D2F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£1,665.00</w:t>
            </w:r>
          </w:p>
        </w:tc>
        <w:tc>
          <w:tcPr>
            <w:tcW w:w="1423" w:type="dxa"/>
            <w:shd w:val="clear" w:color="auto" w:fill="auto"/>
          </w:tcPr>
          <w:p w:rsidRPr="007E59FB" w:rsidR="008941A5" w:rsidP="000000D4" w:rsidRDefault="00F342C9" w14:paraId="3F64DB3C" w14:textId="509DE94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£1,665.00</w:t>
            </w:r>
          </w:p>
        </w:tc>
        <w:tc>
          <w:tcPr>
            <w:tcW w:w="1423" w:type="dxa"/>
            <w:shd w:val="clear" w:color="auto" w:fill="auto"/>
          </w:tcPr>
          <w:p w:rsidRPr="007E59FB" w:rsidR="008941A5" w:rsidP="000000D4" w:rsidRDefault="00F342C9" w14:paraId="1B3B69EF" w14:textId="550AEA2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£1,665.00</w:t>
            </w:r>
          </w:p>
        </w:tc>
        <w:tc>
          <w:tcPr>
            <w:tcW w:w="1423" w:type="dxa"/>
            <w:shd w:val="clear" w:color="auto" w:fill="auto"/>
          </w:tcPr>
          <w:p w:rsidRPr="007E59FB" w:rsidR="008941A5" w:rsidP="000000D4" w:rsidRDefault="00F342C9" w14:paraId="515BC732" w14:textId="1EC5140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£1,665.00</w:t>
            </w:r>
          </w:p>
        </w:tc>
        <w:tc>
          <w:tcPr>
            <w:tcW w:w="1423" w:type="dxa"/>
            <w:shd w:val="clear" w:color="auto" w:fill="auto"/>
          </w:tcPr>
          <w:p w:rsidRPr="007E59FB" w:rsidR="008941A5" w:rsidP="000000D4" w:rsidRDefault="00F342C9" w14:paraId="48F5AD0B" w14:textId="099E768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£1,665.00</w:t>
            </w:r>
          </w:p>
        </w:tc>
      </w:tr>
      <w:tr w:rsidR="00F342C9" w:rsidTr="007E59FB" w14:paraId="7865FCAC" w14:textId="77777777">
        <w:tc>
          <w:tcPr>
            <w:tcW w:w="2235" w:type="dxa"/>
          </w:tcPr>
          <w:p w:rsidR="00F342C9" w:rsidP="000000D4" w:rsidRDefault="00F342C9" w14:paraId="44F3E7F8" w14:textId="0647EEE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Efficiency Savings</w:t>
            </w:r>
          </w:p>
        </w:tc>
        <w:tc>
          <w:tcPr>
            <w:tcW w:w="1632" w:type="dxa"/>
            <w:shd w:val="clear" w:color="auto" w:fill="auto"/>
          </w:tcPr>
          <w:p w:rsidRPr="007E59FB" w:rsidR="00F342C9" w:rsidP="000000D4" w:rsidRDefault="00F342C9" w14:paraId="5C16F680" w14:textId="5279730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-£749.54</w:t>
            </w:r>
          </w:p>
        </w:tc>
        <w:tc>
          <w:tcPr>
            <w:tcW w:w="1423" w:type="dxa"/>
            <w:shd w:val="clear" w:color="auto" w:fill="auto"/>
          </w:tcPr>
          <w:p w:rsidRPr="007E59FB" w:rsidR="00F342C9" w:rsidP="000000D4" w:rsidRDefault="00BC7D97" w14:paraId="77FB6B6E" w14:textId="45238E4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-£749.54</w:t>
            </w:r>
          </w:p>
        </w:tc>
        <w:tc>
          <w:tcPr>
            <w:tcW w:w="1423" w:type="dxa"/>
            <w:shd w:val="clear" w:color="auto" w:fill="auto"/>
          </w:tcPr>
          <w:p w:rsidRPr="007E59FB" w:rsidR="00F342C9" w:rsidP="000000D4" w:rsidRDefault="00BC7D97" w14:paraId="0355607D" w14:textId="0016ED14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-£749.54</w:t>
            </w:r>
          </w:p>
        </w:tc>
        <w:tc>
          <w:tcPr>
            <w:tcW w:w="1423" w:type="dxa"/>
            <w:shd w:val="clear" w:color="auto" w:fill="auto"/>
          </w:tcPr>
          <w:p w:rsidRPr="007E59FB" w:rsidR="00F342C9" w:rsidP="000000D4" w:rsidRDefault="00BC7D97" w14:paraId="7D6342E5" w14:textId="0A91C83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-£749.54</w:t>
            </w:r>
          </w:p>
        </w:tc>
        <w:tc>
          <w:tcPr>
            <w:tcW w:w="1423" w:type="dxa"/>
            <w:shd w:val="clear" w:color="auto" w:fill="auto"/>
          </w:tcPr>
          <w:p w:rsidRPr="007E59FB" w:rsidR="00F342C9" w:rsidP="000000D4" w:rsidRDefault="00BC7D97" w14:paraId="640A40D4" w14:textId="15BAEFC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-£749.54</w:t>
            </w:r>
          </w:p>
        </w:tc>
      </w:tr>
      <w:tr w:rsidR="00BC7D97" w:rsidTr="00BC7D97" w14:paraId="016E5035" w14:textId="77777777">
        <w:tc>
          <w:tcPr>
            <w:tcW w:w="2235" w:type="dxa"/>
            <w:shd w:val="clear" w:color="auto" w:fill="D9D9D9" w:themeFill="background1" w:themeFillShade="D9"/>
          </w:tcPr>
          <w:p w:rsidRPr="00BC7D97" w:rsidR="00BC7D97" w:rsidP="000000D4" w:rsidRDefault="00BC7D97" w14:paraId="53819CBA" w14:textId="7E217C0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C7D97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32" w:type="dxa"/>
            <w:shd w:val="clear" w:color="auto" w:fill="D9D9D9" w:themeFill="background1" w:themeFillShade="D9"/>
          </w:tcPr>
          <w:p w:rsidRPr="00BC7D97" w:rsidR="00BC7D97" w:rsidP="000000D4" w:rsidRDefault="00BC7D97" w14:paraId="2E66609E" w14:textId="550471F4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BC7D97">
              <w:rPr>
                <w:b/>
                <w:bCs/>
                <w:sz w:val="24"/>
                <w:szCs w:val="24"/>
              </w:rPr>
              <w:t>£14,308.38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Pr="00BC7D97" w:rsidR="00BC7D97" w:rsidP="000000D4" w:rsidRDefault="00BC7D97" w14:paraId="28954718" w14:textId="798869F8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BC7D97">
              <w:rPr>
                <w:b/>
                <w:bCs/>
                <w:sz w:val="24"/>
                <w:szCs w:val="24"/>
              </w:rPr>
              <w:t>£14,308.38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Pr="00BC7D97" w:rsidR="00BC7D97" w:rsidP="000000D4" w:rsidRDefault="00BC7D97" w14:paraId="01D53851" w14:textId="4F22C82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BC7D97">
              <w:rPr>
                <w:b/>
                <w:bCs/>
                <w:sz w:val="24"/>
                <w:szCs w:val="24"/>
              </w:rPr>
              <w:t>£34,649.91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Pr="00BC7D97" w:rsidR="00BC7D97" w:rsidP="000000D4" w:rsidRDefault="00BC7D97" w14:paraId="6BDE31AC" w14:textId="3897A4E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BC7D97">
              <w:rPr>
                <w:b/>
                <w:bCs/>
                <w:sz w:val="24"/>
                <w:szCs w:val="24"/>
              </w:rPr>
              <w:t>£46,838.53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Pr="00BC7D97" w:rsidR="00BC7D97" w:rsidP="000000D4" w:rsidRDefault="00BC7D97" w14:paraId="462480CF" w14:textId="194178B4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BC7D97">
              <w:rPr>
                <w:b/>
                <w:bCs/>
                <w:sz w:val="24"/>
                <w:szCs w:val="24"/>
              </w:rPr>
              <w:t>£77,310.09</w:t>
            </w:r>
          </w:p>
        </w:tc>
      </w:tr>
    </w:tbl>
    <w:p w:rsidR="00B4759A" w:rsidP="000000D4" w:rsidRDefault="00B4759A" w14:paraId="53A3B302" w14:textId="77777777">
      <w:pPr>
        <w:rPr>
          <w:sz w:val="24"/>
          <w:szCs w:val="24"/>
        </w:rPr>
      </w:pPr>
    </w:p>
    <w:p w:rsidR="0098357E" w:rsidRDefault="0098357E" w14:paraId="169C6937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DA7F16" w:rsidR="00451262" w:rsidP="00DA7F16" w:rsidRDefault="0098357E" w14:paraId="4C885AF3" w14:textId="60BE87B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A7F16">
        <w:rPr>
          <w:b/>
          <w:bCs/>
          <w:sz w:val="24"/>
          <w:szCs w:val="24"/>
        </w:rPr>
        <w:lastRenderedPageBreak/>
        <w:t>Pupil banding Descriptions</w:t>
      </w:r>
    </w:p>
    <w:p w:rsidR="00DE7327" w:rsidP="000000D4" w:rsidRDefault="00D66EE3" w14:paraId="4A172DCA" w14:textId="7A55E6E8">
      <w:pPr>
        <w:rPr>
          <w:sz w:val="24"/>
          <w:szCs w:val="24"/>
        </w:rPr>
      </w:pPr>
      <w:r>
        <w:rPr>
          <w:sz w:val="24"/>
          <w:szCs w:val="24"/>
        </w:rPr>
        <w:t>A description relating to each ba</w:t>
      </w:r>
      <w:r w:rsidR="00B4759A">
        <w:rPr>
          <w:sz w:val="24"/>
          <w:szCs w:val="24"/>
        </w:rPr>
        <w:t>nd</w:t>
      </w:r>
      <w:r>
        <w:rPr>
          <w:sz w:val="24"/>
          <w:szCs w:val="24"/>
        </w:rPr>
        <w:t xml:space="preserve"> is shown in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"/>
        <w:gridCol w:w="8649"/>
      </w:tblGrid>
      <w:tr w:rsidR="00CB5F98" w:rsidTr="00CB5F98" w14:paraId="48A2580A" w14:textId="77777777">
        <w:tc>
          <w:tcPr>
            <w:tcW w:w="1101" w:type="dxa"/>
            <w:shd w:val="clear" w:color="auto" w:fill="D9D9D9" w:themeFill="background1" w:themeFillShade="D9"/>
          </w:tcPr>
          <w:p w:rsidRPr="00CB5F98" w:rsidR="00CB5F98" w:rsidP="000000D4" w:rsidRDefault="00CB5F98" w14:paraId="764484F5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CB5F98">
              <w:rPr>
                <w:b/>
                <w:sz w:val="24"/>
                <w:szCs w:val="24"/>
              </w:rPr>
              <w:t>Band</w:t>
            </w:r>
          </w:p>
        </w:tc>
        <w:tc>
          <w:tcPr>
            <w:tcW w:w="8861" w:type="dxa"/>
            <w:shd w:val="clear" w:color="auto" w:fill="D9D9D9" w:themeFill="background1" w:themeFillShade="D9"/>
          </w:tcPr>
          <w:p w:rsidRPr="00CB5F98" w:rsidR="00CB5F98" w:rsidP="000000D4" w:rsidRDefault="00CB5F98" w14:paraId="3DAD9E65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CB5F98">
              <w:rPr>
                <w:b/>
                <w:sz w:val="24"/>
                <w:szCs w:val="24"/>
              </w:rPr>
              <w:t>Description</w:t>
            </w:r>
          </w:p>
        </w:tc>
      </w:tr>
      <w:tr w:rsidR="00CB5F98" w:rsidTr="00CB5F98" w14:paraId="552AC0B3" w14:textId="77777777">
        <w:tc>
          <w:tcPr>
            <w:tcW w:w="1101" w:type="dxa"/>
          </w:tcPr>
          <w:p w:rsidR="00CB5F98" w:rsidP="000000D4" w:rsidRDefault="00CB5F98" w14:paraId="17185F30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 A</w:t>
            </w:r>
          </w:p>
        </w:tc>
        <w:tc>
          <w:tcPr>
            <w:tcW w:w="8861" w:type="dxa"/>
          </w:tcPr>
          <w:p w:rsidR="00A508FA" w:rsidP="000000D4" w:rsidRDefault="00A508FA" w14:paraId="1D0868F7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Pupils </w:t>
            </w:r>
            <w:r w:rsidR="005A7BFD">
              <w:rPr>
                <w:sz w:val="24"/>
                <w:szCs w:val="24"/>
              </w:rPr>
              <w:t>within Band A will:</w:t>
            </w:r>
          </w:p>
          <w:p w:rsidR="005A7BFD" w:rsidP="000000D4" w:rsidRDefault="00A508FA" w14:paraId="66AF8BDE" w14:textId="54FB717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</w:rPr>
            </w:pPr>
            <w:r w:rsidRPr="005A7BFD">
              <w:rPr>
                <w:sz w:val="24"/>
                <w:szCs w:val="24"/>
              </w:rPr>
              <w:t>Be u</w:t>
            </w:r>
            <w:r w:rsidRPr="005A7BFD" w:rsidR="00CB5F98">
              <w:rPr>
                <w:sz w:val="24"/>
                <w:szCs w:val="24"/>
              </w:rPr>
              <w:t xml:space="preserve">nable to cope in </w:t>
            </w:r>
            <w:r w:rsidRPr="005A7BFD">
              <w:rPr>
                <w:sz w:val="24"/>
                <w:szCs w:val="24"/>
              </w:rPr>
              <w:t xml:space="preserve">a mainstream setting and require the adapted environment and </w:t>
            </w:r>
            <w:r w:rsidRPr="005A7BFD" w:rsidR="000A4FCB">
              <w:rPr>
                <w:sz w:val="24"/>
                <w:szCs w:val="24"/>
              </w:rPr>
              <w:t>curriculum of</w:t>
            </w:r>
            <w:r w:rsidRPr="005A7BFD" w:rsidR="005A7BFD">
              <w:rPr>
                <w:sz w:val="24"/>
                <w:szCs w:val="24"/>
              </w:rPr>
              <w:t xml:space="preserve"> </w:t>
            </w:r>
            <w:r w:rsidRPr="005A7BFD">
              <w:rPr>
                <w:sz w:val="24"/>
                <w:szCs w:val="24"/>
              </w:rPr>
              <w:t>a special schoo</w:t>
            </w:r>
            <w:r w:rsidRPr="005A7BFD" w:rsidR="005A7BFD">
              <w:rPr>
                <w:sz w:val="24"/>
                <w:szCs w:val="24"/>
              </w:rPr>
              <w:t xml:space="preserve">l or resource base </w:t>
            </w:r>
          </w:p>
          <w:p w:rsidRPr="005A7BFD" w:rsidR="00A508FA" w:rsidP="000000D4" w:rsidRDefault="00A508FA" w14:paraId="7795B011" w14:textId="7777777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</w:rPr>
            </w:pPr>
            <w:r w:rsidRPr="005A7BFD">
              <w:rPr>
                <w:sz w:val="24"/>
                <w:szCs w:val="24"/>
              </w:rPr>
              <w:t>Exhibit no challenging behaviour</w:t>
            </w:r>
          </w:p>
          <w:p w:rsidR="00A508FA" w:rsidP="000000D4" w:rsidRDefault="005A7BFD" w14:paraId="44907602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Pupils</w:t>
            </w:r>
            <w:r w:rsidR="00A508FA">
              <w:rPr>
                <w:sz w:val="24"/>
                <w:szCs w:val="24"/>
              </w:rPr>
              <w:t xml:space="preserve"> may also</w:t>
            </w:r>
          </w:p>
          <w:p w:rsidR="00A508FA" w:rsidP="000000D4" w:rsidRDefault="00A508FA" w14:paraId="750C120D" w14:textId="7777777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</w:rPr>
            </w:pPr>
            <w:r w:rsidRPr="00A508FA">
              <w:rPr>
                <w:sz w:val="24"/>
                <w:szCs w:val="24"/>
              </w:rPr>
              <w:t>Have moderate learning difficulties</w:t>
            </w:r>
            <w:r w:rsidR="007768D1">
              <w:rPr>
                <w:sz w:val="24"/>
                <w:szCs w:val="24"/>
              </w:rPr>
              <w:t xml:space="preserve"> but </w:t>
            </w:r>
            <w:proofErr w:type="gramStart"/>
            <w:r w:rsidR="007768D1">
              <w:rPr>
                <w:sz w:val="24"/>
                <w:szCs w:val="24"/>
              </w:rPr>
              <w:t>have the ability to</w:t>
            </w:r>
            <w:proofErr w:type="gramEnd"/>
            <w:r w:rsidR="007768D1">
              <w:rPr>
                <w:sz w:val="24"/>
                <w:szCs w:val="24"/>
              </w:rPr>
              <w:t xml:space="preserve"> work independently</w:t>
            </w:r>
          </w:p>
          <w:p w:rsidR="007768D1" w:rsidP="000000D4" w:rsidRDefault="007768D1" w14:paraId="6B1D6911" w14:textId="77777777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with low well-being concerns</w:t>
            </w:r>
          </w:p>
          <w:p w:rsidR="007768D1" w:rsidP="000000D4" w:rsidRDefault="005A7BFD" w14:paraId="6254A430" w14:textId="4DD213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 A p</w:t>
            </w:r>
            <w:r w:rsidR="007768D1">
              <w:rPr>
                <w:sz w:val="24"/>
                <w:szCs w:val="24"/>
              </w:rPr>
              <w:t xml:space="preserve">upils will require a level of staffing that provides minimal levels of support </w:t>
            </w:r>
            <w:r w:rsidR="00396116">
              <w:rPr>
                <w:sz w:val="24"/>
                <w:szCs w:val="24"/>
              </w:rPr>
              <w:t>to:</w:t>
            </w:r>
          </w:p>
          <w:p w:rsidR="007768D1" w:rsidP="000000D4" w:rsidRDefault="007768D1" w14:paraId="642BBEBF" w14:textId="7777777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periods of intervention if needed within the school year</w:t>
            </w:r>
          </w:p>
          <w:p w:rsidR="007768D1" w:rsidP="000000D4" w:rsidRDefault="007768D1" w14:paraId="7DA780DE" w14:textId="7777777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 with learning</w:t>
            </w:r>
          </w:p>
          <w:p w:rsidRPr="007768D1" w:rsidR="00776C59" w:rsidP="00776C59" w:rsidRDefault="00776C59" w14:paraId="7D418225" w14:textId="77777777">
            <w:pPr>
              <w:pStyle w:val="ListParagraph"/>
              <w:spacing w:line="276" w:lineRule="auto"/>
              <w:rPr>
                <w:sz w:val="24"/>
                <w:szCs w:val="24"/>
              </w:rPr>
            </w:pPr>
          </w:p>
        </w:tc>
      </w:tr>
      <w:tr w:rsidR="00CB5F98" w:rsidTr="00CB5F98" w14:paraId="3314858B" w14:textId="77777777">
        <w:tc>
          <w:tcPr>
            <w:tcW w:w="1101" w:type="dxa"/>
          </w:tcPr>
          <w:p w:rsidR="00CB5F98" w:rsidP="000000D4" w:rsidRDefault="00CB5F98" w14:paraId="642F6539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 B</w:t>
            </w:r>
          </w:p>
        </w:tc>
        <w:tc>
          <w:tcPr>
            <w:tcW w:w="8861" w:type="dxa"/>
          </w:tcPr>
          <w:p w:rsidR="00CB5F98" w:rsidP="000000D4" w:rsidRDefault="007768D1" w14:paraId="094B1F84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Pupils </w:t>
            </w:r>
            <w:r w:rsidR="005A7BFD">
              <w:rPr>
                <w:sz w:val="24"/>
                <w:szCs w:val="24"/>
              </w:rPr>
              <w:t>in Band B:</w:t>
            </w:r>
          </w:p>
          <w:p w:rsidR="007768D1" w:rsidP="000000D4" w:rsidRDefault="007768D1" w14:paraId="2204BC55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have moderate learning/communication/sensory needs that require a smaller class setting and a differentiated curriculum</w:t>
            </w:r>
          </w:p>
          <w:p w:rsidR="007768D1" w:rsidP="000000D4" w:rsidRDefault="007768D1" w14:paraId="2AB9D741" w14:textId="40063DB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present with infrequent </w:t>
            </w:r>
            <w:r w:rsidR="00396116">
              <w:rPr>
                <w:sz w:val="24"/>
                <w:szCs w:val="24"/>
              </w:rPr>
              <w:t>low-level</w:t>
            </w:r>
            <w:r>
              <w:rPr>
                <w:sz w:val="24"/>
                <w:szCs w:val="24"/>
              </w:rPr>
              <w:t xml:space="preserve"> behaviours related to identified needs as per entry criteria</w:t>
            </w:r>
          </w:p>
          <w:p w:rsidR="007768D1" w:rsidP="000000D4" w:rsidRDefault="007768D1" w14:paraId="3683B24E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have low level health or personal care needs</w:t>
            </w:r>
          </w:p>
          <w:p w:rsidR="007768D1" w:rsidP="000000D4" w:rsidRDefault="005A7BFD" w14:paraId="755C1E11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 B p</w:t>
            </w:r>
            <w:r w:rsidR="007768D1">
              <w:rPr>
                <w:sz w:val="24"/>
                <w:szCs w:val="24"/>
              </w:rPr>
              <w:t xml:space="preserve">upils will require a level of staffing that </w:t>
            </w:r>
            <w:r>
              <w:rPr>
                <w:sz w:val="24"/>
                <w:szCs w:val="24"/>
              </w:rPr>
              <w:t>provides</w:t>
            </w:r>
            <w:r w:rsidR="007768D1">
              <w:rPr>
                <w:sz w:val="24"/>
                <w:szCs w:val="24"/>
              </w:rPr>
              <w:t xml:space="preserve"> occasional support to</w:t>
            </w:r>
          </w:p>
          <w:p w:rsidR="007768D1" w:rsidP="000000D4" w:rsidRDefault="007768D1" w14:paraId="69FA7A2B" w14:textId="7777777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Reinforce positive behaviour</w:t>
            </w:r>
          </w:p>
          <w:p w:rsidR="007768D1" w:rsidP="000000D4" w:rsidRDefault="007768D1" w14:paraId="492DB789" w14:textId="7777777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 with personal care</w:t>
            </w:r>
          </w:p>
          <w:p w:rsidR="007768D1" w:rsidP="000000D4" w:rsidRDefault="007768D1" w14:paraId="79E6DC88" w14:textId="7777777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therapy programmes</w:t>
            </w:r>
          </w:p>
          <w:p w:rsidR="007768D1" w:rsidP="000000D4" w:rsidRDefault="007768D1" w14:paraId="6797A02C" w14:textId="7777777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Achieve the calm, alert state and focus necessary to engage with learning throughout the day</w:t>
            </w:r>
          </w:p>
          <w:p w:rsidRPr="007768D1" w:rsidR="00776C59" w:rsidP="00776C59" w:rsidRDefault="00776C59" w14:paraId="28A73E7A" w14:textId="77777777">
            <w:pPr>
              <w:pStyle w:val="ListParagraph"/>
              <w:spacing w:line="276" w:lineRule="auto"/>
              <w:rPr>
                <w:sz w:val="24"/>
                <w:szCs w:val="24"/>
              </w:rPr>
            </w:pPr>
          </w:p>
        </w:tc>
      </w:tr>
      <w:tr w:rsidR="00CB5F98" w:rsidTr="00CB5F98" w14:paraId="2B1B7E67" w14:textId="77777777">
        <w:tc>
          <w:tcPr>
            <w:tcW w:w="1101" w:type="dxa"/>
          </w:tcPr>
          <w:p w:rsidR="00CB5F98" w:rsidP="000000D4" w:rsidRDefault="00CB5F98" w14:paraId="3553FA51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 C</w:t>
            </w:r>
          </w:p>
        </w:tc>
        <w:tc>
          <w:tcPr>
            <w:tcW w:w="8861" w:type="dxa"/>
          </w:tcPr>
          <w:p w:rsidR="00CB5F98" w:rsidP="000000D4" w:rsidRDefault="007768D1" w14:paraId="71B6C093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Pupils within </w:t>
            </w:r>
            <w:r w:rsidR="005A7BFD">
              <w:rPr>
                <w:sz w:val="24"/>
                <w:szCs w:val="24"/>
              </w:rPr>
              <w:t>Band C will:</w:t>
            </w:r>
          </w:p>
          <w:p w:rsidR="007768D1" w:rsidP="000000D4" w:rsidRDefault="007768D1" w14:paraId="0B06CEBA" w14:textId="77777777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severe learning/communication/sensory needs that require small group support to access differentiated activities</w:t>
            </w:r>
            <w:r w:rsidR="005A7BFD">
              <w:rPr>
                <w:sz w:val="24"/>
                <w:szCs w:val="24"/>
              </w:rPr>
              <w:t xml:space="preserve"> within the classroom</w:t>
            </w:r>
          </w:p>
          <w:p w:rsidR="007768D1" w:rsidP="000000D4" w:rsidRDefault="007768D1" w14:paraId="1F356AD9" w14:textId="77777777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learning needs that require periods of supported integration into a mainstream setting</w:t>
            </w:r>
          </w:p>
          <w:p w:rsidR="007768D1" w:rsidP="000000D4" w:rsidRDefault="00EB0AB4" w14:paraId="5F50BFED" w14:textId="6DAD5E5B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 with infrequent challenging behaviour or frequent </w:t>
            </w:r>
            <w:r w:rsidR="00396116">
              <w:rPr>
                <w:sz w:val="24"/>
                <w:szCs w:val="24"/>
              </w:rPr>
              <w:t>lower-level</w:t>
            </w:r>
            <w:r>
              <w:rPr>
                <w:sz w:val="24"/>
                <w:szCs w:val="24"/>
              </w:rPr>
              <w:t xml:space="preserve"> behaviour including non-compliance related to identified need as per entry criteria</w:t>
            </w:r>
          </w:p>
          <w:p w:rsidR="00EB0AB4" w:rsidP="000000D4" w:rsidRDefault="00EB0AB4" w14:paraId="37DFD0AC" w14:textId="77777777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non-complex health, physical or personal care needs</w:t>
            </w:r>
          </w:p>
          <w:p w:rsidR="00EB0AB4" w:rsidP="000000D4" w:rsidRDefault="00EB0AB4" w14:paraId="20552DB4" w14:textId="77777777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identified concerns relating to mental health or wellbeing (Anxiety/</w:t>
            </w:r>
            <w:r w:rsidR="005A7BFD">
              <w:rPr>
                <w:sz w:val="24"/>
                <w:szCs w:val="24"/>
              </w:rPr>
              <w:t>anger/s</w:t>
            </w:r>
            <w:r>
              <w:rPr>
                <w:sz w:val="24"/>
                <w:szCs w:val="24"/>
              </w:rPr>
              <w:t>elf-Esteem)</w:t>
            </w:r>
          </w:p>
          <w:p w:rsidR="00EB0AB4" w:rsidP="000000D4" w:rsidRDefault="005A7BFD" w14:paraId="7EC71659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Band C p</w:t>
            </w:r>
            <w:r w:rsidR="00EB0AB4">
              <w:rPr>
                <w:sz w:val="24"/>
                <w:szCs w:val="24"/>
              </w:rPr>
              <w:t>upils will require a level of staffing that provides regular small group support and/or individual support to:</w:t>
            </w:r>
          </w:p>
          <w:p w:rsidR="00EB0AB4" w:rsidP="000000D4" w:rsidRDefault="00EB0AB4" w14:paraId="36B14ADF" w14:textId="7777777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Reinforce positive behaviour</w:t>
            </w:r>
          </w:p>
          <w:p w:rsidR="00EB0AB4" w:rsidP="000000D4" w:rsidRDefault="00EB0AB4" w14:paraId="4A920E46" w14:textId="7777777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personal care, toilet training, feeding, positioning and manual handling needs and support developing independence</w:t>
            </w:r>
          </w:p>
          <w:p w:rsidR="00EB0AB4" w:rsidP="000000D4" w:rsidRDefault="00EB0AB4" w14:paraId="603A7549" w14:textId="7777777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therapists and therapy programmes (OT/Physio/SALT/music) inside or outside the classroom</w:t>
            </w:r>
          </w:p>
          <w:p w:rsidR="00EB0AB4" w:rsidP="000000D4" w:rsidRDefault="00EB0AB4" w14:paraId="3DB253E7" w14:textId="7777777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interventions including Learning Coach/ELSA/Nurture Group/Launchpad</w:t>
            </w:r>
          </w:p>
          <w:p w:rsidR="00EB0AB4" w:rsidP="000000D4" w:rsidRDefault="00EB0AB4" w14:paraId="7D498B59" w14:textId="7777777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the achievement of the calm, alert state and focus necessary to engage with learning throughout the day</w:t>
            </w:r>
          </w:p>
          <w:p w:rsidR="00EB0AB4" w:rsidP="000000D4" w:rsidRDefault="00EB0AB4" w14:paraId="0973CBA6" w14:textId="7777777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Facilitate the use of augmentative and alternative communication systems (including PECS and Makaton)</w:t>
            </w:r>
          </w:p>
          <w:p w:rsidR="00EB0AB4" w:rsidP="000000D4" w:rsidRDefault="00EB0AB4" w14:paraId="3A584B97" w14:textId="7777777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 t</w:t>
            </w:r>
            <w:r w:rsidR="00417322">
              <w:rPr>
                <w:sz w:val="24"/>
                <w:szCs w:val="24"/>
              </w:rPr>
              <w:t>he curriculum and/or structure l</w:t>
            </w:r>
            <w:r>
              <w:rPr>
                <w:sz w:val="24"/>
                <w:szCs w:val="24"/>
              </w:rPr>
              <w:t>earning</w:t>
            </w:r>
          </w:p>
          <w:p w:rsidR="007768D1" w:rsidP="000000D4" w:rsidRDefault="00EB0AB4" w14:paraId="18E17F3A" w14:textId="7777777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integration into a mainstream setting once or twice a week</w:t>
            </w:r>
          </w:p>
          <w:p w:rsidR="00776C59" w:rsidP="00776C59" w:rsidRDefault="00776C59" w14:paraId="6858A0BE" w14:textId="77777777">
            <w:pPr>
              <w:pStyle w:val="ListParagraph"/>
              <w:spacing w:line="276" w:lineRule="auto"/>
              <w:rPr>
                <w:sz w:val="24"/>
                <w:szCs w:val="24"/>
              </w:rPr>
            </w:pPr>
          </w:p>
        </w:tc>
      </w:tr>
      <w:tr w:rsidR="00CB5F98" w:rsidTr="00CB5F98" w14:paraId="1D1273B3" w14:textId="77777777">
        <w:tc>
          <w:tcPr>
            <w:tcW w:w="1101" w:type="dxa"/>
          </w:tcPr>
          <w:p w:rsidR="00CB5F98" w:rsidP="000000D4" w:rsidRDefault="00CB5F98" w14:paraId="58CD060A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Band D</w:t>
            </w:r>
          </w:p>
        </w:tc>
        <w:tc>
          <w:tcPr>
            <w:tcW w:w="8861" w:type="dxa"/>
          </w:tcPr>
          <w:p w:rsidR="00CB5F98" w:rsidP="000000D4" w:rsidRDefault="00EB0AB4" w14:paraId="4C6D988E" w14:textId="4D3D31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34BE3">
              <w:rPr>
                <w:sz w:val="24"/>
                <w:szCs w:val="24"/>
              </w:rPr>
              <w:t xml:space="preserve">upils within </w:t>
            </w:r>
            <w:r w:rsidR="00417322">
              <w:rPr>
                <w:sz w:val="24"/>
                <w:szCs w:val="24"/>
              </w:rPr>
              <w:t>Band D:</w:t>
            </w:r>
          </w:p>
          <w:p w:rsidRPr="00234BE3" w:rsidR="00EB0AB4" w:rsidP="000000D4" w:rsidRDefault="00234BE3" w14:paraId="23826125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p</w:t>
            </w:r>
            <w:r w:rsidR="00EB0AB4">
              <w:rPr>
                <w:sz w:val="24"/>
                <w:szCs w:val="24"/>
              </w:rPr>
              <w:t xml:space="preserve">resent with frequent/regular challenging behaviours related to identified need as per entry criteria. </w:t>
            </w:r>
            <w:r w:rsidRPr="00234BE3">
              <w:rPr>
                <w:sz w:val="24"/>
                <w:szCs w:val="24"/>
              </w:rPr>
              <w:t xml:space="preserve">Behaviours </w:t>
            </w:r>
            <w:r w:rsidRPr="00234BE3" w:rsidR="00EB0AB4">
              <w:rPr>
                <w:sz w:val="24"/>
                <w:szCs w:val="24"/>
              </w:rPr>
              <w:t xml:space="preserve">may include </w:t>
            </w:r>
            <w:r w:rsidRPr="00234BE3">
              <w:rPr>
                <w:sz w:val="24"/>
                <w:szCs w:val="24"/>
              </w:rPr>
              <w:t>endangering themselves or others, a potential flight risk or an excessive need to control their environment.</w:t>
            </w:r>
          </w:p>
          <w:p w:rsidR="00234BE3" w:rsidP="000000D4" w:rsidRDefault="00234BE3" w14:paraId="5BD58EF3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be self-absorbed and very difficult to engage</w:t>
            </w:r>
          </w:p>
          <w:p w:rsidR="00234BE3" w:rsidP="000000D4" w:rsidRDefault="00234BE3" w14:paraId="2AD9D732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complex medical or physical needs and be fully reliant on others to meet their care needs or to facilitate access to the curriculum</w:t>
            </w:r>
          </w:p>
          <w:p w:rsidR="00EB0AB4" w:rsidP="000000D4" w:rsidRDefault="00234BE3" w14:paraId="0221679E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present with mental health difficulties or may be diagnosed with a mental health condition that may require a care and treatment plan</w:t>
            </w:r>
          </w:p>
          <w:p w:rsidR="00234BE3" w:rsidP="000000D4" w:rsidRDefault="00234BE3" w14:paraId="5690D2B1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refuse to attend school</w:t>
            </w:r>
          </w:p>
          <w:p w:rsidRPr="00234BE3" w:rsidR="00234BE3" w:rsidP="000000D4" w:rsidRDefault="00234BE3" w14:paraId="0CEFB649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have learning needs that require regular periods of supported integration</w:t>
            </w:r>
          </w:p>
          <w:p w:rsidR="00EB0AB4" w:rsidP="000000D4" w:rsidRDefault="00234BE3" w14:paraId="6330BACD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 D Pupils will require a high (enhanced) level of staffing to provide the support needed to</w:t>
            </w:r>
          </w:p>
          <w:p w:rsidR="00234BE3" w:rsidP="000000D4" w:rsidRDefault="00234BE3" w14:paraId="5F7B31B9" w14:textId="7777777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 positive behaviour strategies</w:t>
            </w:r>
          </w:p>
          <w:p w:rsidR="00234BE3" w:rsidP="000000D4" w:rsidRDefault="00234BE3" w14:paraId="142F6B97" w14:textId="7777777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complex personal care, feeding, positioning and manual handling needs</w:t>
            </w:r>
          </w:p>
          <w:p w:rsidR="00234BE3" w:rsidP="000000D4" w:rsidRDefault="00234BE3" w14:paraId="7A3F2A1D" w14:textId="7777777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daily therapies (OT/Physio/SALT/Music) inside or outside the classroom</w:t>
            </w:r>
          </w:p>
          <w:p w:rsidR="00234BE3" w:rsidP="000000D4" w:rsidRDefault="00234BE3" w14:paraId="643F8575" w14:textId="7777777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daily interventions</w:t>
            </w:r>
          </w:p>
          <w:p w:rsidR="00234BE3" w:rsidP="000000D4" w:rsidRDefault="00234BE3" w14:paraId="73EFBB22" w14:textId="7777777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Achieve the calm, alert state necessary to engage with learning</w:t>
            </w:r>
          </w:p>
          <w:p w:rsidR="00234BE3" w:rsidP="000000D4" w:rsidRDefault="00234BE3" w14:paraId="4EEAFB31" w14:textId="7777777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Facilitate the use of complex augmentative and alternative communication systems</w:t>
            </w:r>
          </w:p>
          <w:p w:rsidR="00234BE3" w:rsidP="000000D4" w:rsidRDefault="00234BE3" w14:paraId="27B359C0" w14:textId="7777777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complex health needs as identified in their care plan</w:t>
            </w:r>
          </w:p>
          <w:p w:rsidR="00234BE3" w:rsidP="000000D4" w:rsidRDefault="00234BE3" w14:paraId="6626D9A8" w14:textId="7777777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Access integration into </w:t>
            </w:r>
            <w:proofErr w:type="gramStart"/>
            <w:r>
              <w:rPr>
                <w:sz w:val="24"/>
                <w:szCs w:val="24"/>
              </w:rPr>
              <w:t>mainstream</w:t>
            </w:r>
            <w:proofErr w:type="gramEnd"/>
            <w:r>
              <w:rPr>
                <w:sz w:val="24"/>
                <w:szCs w:val="24"/>
              </w:rPr>
              <w:t xml:space="preserve"> several times a week</w:t>
            </w:r>
          </w:p>
          <w:p w:rsidRPr="00234BE3" w:rsidR="00776C59" w:rsidP="00776C59" w:rsidRDefault="00776C59" w14:paraId="2686D126" w14:textId="77777777">
            <w:pPr>
              <w:pStyle w:val="ListParagraph"/>
              <w:spacing w:line="276" w:lineRule="auto"/>
              <w:rPr>
                <w:sz w:val="24"/>
                <w:szCs w:val="24"/>
              </w:rPr>
            </w:pPr>
          </w:p>
        </w:tc>
      </w:tr>
      <w:tr w:rsidR="00CB5F98" w:rsidTr="00CB5F98" w14:paraId="55246904" w14:textId="77777777">
        <w:tc>
          <w:tcPr>
            <w:tcW w:w="1101" w:type="dxa"/>
          </w:tcPr>
          <w:p w:rsidR="00CB5F98" w:rsidP="006F2752" w:rsidRDefault="00CB5F98" w14:paraId="67ED6C26" w14:textId="777777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Band E</w:t>
            </w:r>
          </w:p>
        </w:tc>
        <w:tc>
          <w:tcPr>
            <w:tcW w:w="8861" w:type="dxa"/>
          </w:tcPr>
          <w:p w:rsidR="00CB5F98" w:rsidP="006F2752" w:rsidRDefault="00234BE3" w14:paraId="1A5ACAA5" w14:textId="777777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17322">
              <w:rPr>
                <w:sz w:val="24"/>
                <w:szCs w:val="24"/>
              </w:rPr>
              <w:t>upils within band E will:</w:t>
            </w:r>
          </w:p>
          <w:p w:rsidR="00234BE3" w:rsidP="00234BE3" w:rsidRDefault="00234BE3" w14:paraId="281CD171" w14:textId="77777777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severe challenging behaviours, related to identified need as per entry criteria, that pose a significant risk to themselves or others within school or the community</w:t>
            </w:r>
          </w:p>
          <w:p w:rsidR="00234BE3" w:rsidP="00234BE3" w:rsidRDefault="00234BE3" w14:paraId="749BAA0C" w14:textId="777777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 E pupils will require a very high</w:t>
            </w:r>
            <w:r w:rsidR="007C469D">
              <w:rPr>
                <w:sz w:val="24"/>
                <w:szCs w:val="24"/>
              </w:rPr>
              <w:t xml:space="preserve"> level of staffing to provide bespoke and intensive individual support to:</w:t>
            </w:r>
          </w:p>
          <w:p w:rsidR="007C469D" w:rsidP="007C469D" w:rsidRDefault="007C469D" w14:paraId="12D791F0" w14:textId="77777777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 positive behaviour strategies intensively</w:t>
            </w:r>
          </w:p>
          <w:p w:rsidRPr="007C469D" w:rsidR="007C469D" w:rsidP="007C469D" w:rsidRDefault="00417322" w14:paraId="73065629" w14:textId="77777777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alternative curriculum</w:t>
            </w:r>
            <w:r w:rsidR="007C469D">
              <w:rPr>
                <w:sz w:val="24"/>
                <w:szCs w:val="24"/>
              </w:rPr>
              <w:t>/therapies/interventions often delivered outside the classroom</w:t>
            </w:r>
          </w:p>
        </w:tc>
      </w:tr>
    </w:tbl>
    <w:p w:rsidR="0098357E" w:rsidRDefault="0098357E" w14:paraId="00F73D9C" w14:textId="3C5FEA76">
      <w:pPr>
        <w:rPr>
          <w:b/>
          <w:sz w:val="24"/>
          <w:szCs w:val="24"/>
          <w:u w:val="single"/>
        </w:rPr>
      </w:pPr>
    </w:p>
    <w:p w:rsidR="006F2752" w:rsidRDefault="0098357E" w14:paraId="209983BF" w14:textId="18E0E21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Pr="004C5B07" w:rsidR="00BF516F" w:rsidP="004C5B07" w:rsidRDefault="00A40BF2" w14:paraId="2803470A" w14:textId="1A9FBBC7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Y Deri Main S</w:t>
      </w:r>
      <w:r w:rsidR="00DF258B">
        <w:rPr>
          <w:b/>
          <w:sz w:val="24"/>
          <w:szCs w:val="24"/>
          <w:u w:val="single"/>
        </w:rPr>
        <w:t xml:space="preserve">chool </w:t>
      </w:r>
      <w:r>
        <w:rPr>
          <w:b/>
          <w:sz w:val="24"/>
          <w:szCs w:val="24"/>
          <w:u w:val="single"/>
        </w:rPr>
        <w:t xml:space="preserve">Total </w:t>
      </w:r>
      <w:r w:rsidR="00DF258B">
        <w:rPr>
          <w:b/>
          <w:sz w:val="24"/>
          <w:szCs w:val="24"/>
          <w:u w:val="single"/>
        </w:rPr>
        <w:t>Budget</w:t>
      </w:r>
    </w:p>
    <w:p w:rsidR="0018640D" w:rsidP="00DA7F16" w:rsidRDefault="00BE2607" w14:paraId="20C91B69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addition to the band weighted pupil units, there are </w:t>
      </w:r>
      <w:proofErr w:type="gramStart"/>
      <w:r w:rsidR="00966883">
        <w:rPr>
          <w:sz w:val="24"/>
          <w:szCs w:val="24"/>
        </w:rPr>
        <w:t>a number of</w:t>
      </w:r>
      <w:proofErr w:type="gramEnd"/>
      <w:r w:rsidR="00966883">
        <w:rPr>
          <w:sz w:val="24"/>
          <w:szCs w:val="24"/>
        </w:rPr>
        <w:t xml:space="preserve"> lump sum allocations </w:t>
      </w:r>
      <w:r>
        <w:rPr>
          <w:sz w:val="24"/>
          <w:szCs w:val="24"/>
        </w:rPr>
        <w:t>within the formula which are identified i</w:t>
      </w:r>
      <w:r w:rsidR="00966883">
        <w:rPr>
          <w:sz w:val="24"/>
          <w:szCs w:val="24"/>
        </w:rPr>
        <w:t>n the table below</w:t>
      </w:r>
      <w:r w:rsidR="005B64B1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4172"/>
      </w:tblGrid>
      <w:tr w:rsidR="0051268E" w:rsidTr="00F80A82" w14:paraId="0E12A007" w14:textId="77777777">
        <w:tc>
          <w:tcPr>
            <w:tcW w:w="3085" w:type="dxa"/>
            <w:shd w:val="clear" w:color="auto" w:fill="D9D9D9" w:themeFill="background1" w:themeFillShade="D9"/>
          </w:tcPr>
          <w:p w:rsidRPr="00E86C1C" w:rsidR="0051268E" w:rsidP="00DA7F16" w:rsidRDefault="0051268E" w14:paraId="5E2D42C7" w14:textId="7777777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Pr="00E86C1C" w:rsidR="0051268E" w:rsidP="00DA7F16" w:rsidRDefault="001042A4" w14:paraId="0967B442" w14:textId="7777777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86C1C">
              <w:rPr>
                <w:b/>
                <w:sz w:val="24"/>
                <w:szCs w:val="24"/>
              </w:rPr>
              <w:t>Allocation</w:t>
            </w:r>
          </w:p>
        </w:tc>
        <w:tc>
          <w:tcPr>
            <w:tcW w:w="4172" w:type="dxa"/>
            <w:shd w:val="clear" w:color="auto" w:fill="D9D9D9" w:themeFill="background1" w:themeFillShade="D9"/>
          </w:tcPr>
          <w:p w:rsidRPr="00E86C1C" w:rsidR="0051268E" w:rsidP="00DA7F16" w:rsidRDefault="00BE2607" w14:paraId="6A7B0F9B" w14:textId="7777777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</w:tc>
      </w:tr>
      <w:tr w:rsidR="0018640D" w:rsidTr="00F80A82" w14:paraId="322F1D1A" w14:textId="77777777">
        <w:trPr>
          <w:trHeight w:val="615"/>
        </w:trPr>
        <w:tc>
          <w:tcPr>
            <w:tcW w:w="3085" w:type="dxa"/>
          </w:tcPr>
          <w:p w:rsidR="0018640D" w:rsidP="00776C59" w:rsidRDefault="00BE2607" w14:paraId="7B91E389" w14:textId="05CAEA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</w:t>
            </w:r>
          </w:p>
        </w:tc>
        <w:tc>
          <w:tcPr>
            <w:tcW w:w="1985" w:type="dxa"/>
          </w:tcPr>
          <w:p w:rsidRPr="007E59FB" w:rsidR="00B351CB" w:rsidP="00776C59" w:rsidRDefault="00BE2607" w14:paraId="26D30B69" w14:textId="7317A9E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7E59FB">
              <w:rPr>
                <w:sz w:val="24"/>
                <w:szCs w:val="24"/>
              </w:rPr>
              <w:t>£</w:t>
            </w:r>
            <w:r w:rsidR="00897D62">
              <w:rPr>
                <w:sz w:val="24"/>
                <w:szCs w:val="24"/>
              </w:rPr>
              <w:t>389,250</w:t>
            </w:r>
          </w:p>
        </w:tc>
        <w:tc>
          <w:tcPr>
            <w:tcW w:w="4172" w:type="dxa"/>
          </w:tcPr>
          <w:p w:rsidR="0018640D" w:rsidP="00DA7F16" w:rsidRDefault="00A14203" w14:paraId="096992BD" w14:textId="5E9499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Contribution towards leadership structure</w:t>
            </w:r>
            <w:r w:rsidR="00BE2607">
              <w:rPr>
                <w:sz w:val="24"/>
                <w:szCs w:val="24"/>
              </w:rPr>
              <w:t xml:space="preserve"> </w:t>
            </w:r>
          </w:p>
        </w:tc>
      </w:tr>
      <w:tr w:rsidR="0018640D" w:rsidTr="00F80A82" w14:paraId="60D01B1B" w14:textId="77777777">
        <w:tc>
          <w:tcPr>
            <w:tcW w:w="3085" w:type="dxa"/>
          </w:tcPr>
          <w:p w:rsidR="0018640D" w:rsidP="00776C59" w:rsidRDefault="00BE2607" w14:paraId="547C2A03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</w:t>
            </w:r>
          </w:p>
        </w:tc>
        <w:tc>
          <w:tcPr>
            <w:tcW w:w="1985" w:type="dxa"/>
          </w:tcPr>
          <w:p w:rsidRPr="007E59FB" w:rsidR="0018640D" w:rsidP="00776C59" w:rsidRDefault="00BE2607" w14:paraId="3A649E71" w14:textId="69B3443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7E59FB">
              <w:rPr>
                <w:sz w:val="24"/>
                <w:szCs w:val="24"/>
              </w:rPr>
              <w:t>£</w:t>
            </w:r>
            <w:r w:rsidR="00897D62">
              <w:rPr>
                <w:sz w:val="24"/>
                <w:szCs w:val="24"/>
              </w:rPr>
              <w:t>290,000</w:t>
            </w:r>
          </w:p>
        </w:tc>
        <w:tc>
          <w:tcPr>
            <w:tcW w:w="4172" w:type="dxa"/>
          </w:tcPr>
          <w:p w:rsidR="0018640D" w:rsidP="00DA7F16" w:rsidRDefault="00BE2607" w14:paraId="411F175D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Including annual review staff </w:t>
            </w:r>
          </w:p>
        </w:tc>
      </w:tr>
      <w:tr w:rsidR="00BE2607" w:rsidTr="00F80A82" w14:paraId="0333BD77" w14:textId="77777777">
        <w:trPr>
          <w:trHeight w:val="632"/>
        </w:trPr>
        <w:tc>
          <w:tcPr>
            <w:tcW w:w="3085" w:type="dxa"/>
          </w:tcPr>
          <w:p w:rsidR="00BE2607" w:rsidP="00776C59" w:rsidRDefault="00BE2607" w14:paraId="2AACD039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Caretakers</w:t>
            </w:r>
          </w:p>
        </w:tc>
        <w:tc>
          <w:tcPr>
            <w:tcW w:w="1985" w:type="dxa"/>
          </w:tcPr>
          <w:p w:rsidRPr="007E59FB" w:rsidR="00BE2607" w:rsidP="00776C59" w:rsidRDefault="00BE2607" w14:paraId="42BCE663" w14:textId="6E33C1C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7E59FB">
              <w:rPr>
                <w:sz w:val="24"/>
                <w:szCs w:val="24"/>
              </w:rPr>
              <w:t>£</w:t>
            </w:r>
            <w:r w:rsidR="00897D62">
              <w:rPr>
                <w:sz w:val="24"/>
                <w:szCs w:val="24"/>
              </w:rPr>
              <w:t>110,000</w:t>
            </w:r>
          </w:p>
        </w:tc>
        <w:tc>
          <w:tcPr>
            <w:tcW w:w="4172" w:type="dxa"/>
          </w:tcPr>
          <w:p w:rsidR="00BE2607" w:rsidP="00DA7F16" w:rsidRDefault="00BE2607" w14:paraId="63DF28F9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E2607" w:rsidTr="00F80A82" w14:paraId="78D824E4" w14:textId="77777777">
        <w:trPr>
          <w:trHeight w:val="556"/>
        </w:trPr>
        <w:tc>
          <w:tcPr>
            <w:tcW w:w="3085" w:type="dxa"/>
          </w:tcPr>
          <w:p w:rsidR="00BE2607" w:rsidP="00776C59" w:rsidRDefault="00BE2607" w14:paraId="72F82C02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Utilities</w:t>
            </w:r>
          </w:p>
        </w:tc>
        <w:tc>
          <w:tcPr>
            <w:tcW w:w="1985" w:type="dxa"/>
          </w:tcPr>
          <w:p w:rsidRPr="007E59FB" w:rsidR="00BE2607" w:rsidP="00776C59" w:rsidRDefault="00BE2607" w14:paraId="35BD4842" w14:textId="7109D2D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7E59FB">
              <w:rPr>
                <w:sz w:val="24"/>
                <w:szCs w:val="24"/>
              </w:rPr>
              <w:t>£</w:t>
            </w:r>
            <w:r w:rsidR="00897D62">
              <w:rPr>
                <w:sz w:val="24"/>
                <w:szCs w:val="24"/>
              </w:rPr>
              <w:t>229,834</w:t>
            </w:r>
          </w:p>
        </w:tc>
        <w:tc>
          <w:tcPr>
            <w:tcW w:w="4172" w:type="dxa"/>
          </w:tcPr>
          <w:p w:rsidR="00BE2607" w:rsidP="00DA7F16" w:rsidRDefault="00BE2607" w14:paraId="3989DC60" w14:textId="7988FD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E2607" w:rsidTr="00F80A82" w14:paraId="77CAAF2B" w14:textId="77777777">
        <w:tc>
          <w:tcPr>
            <w:tcW w:w="3085" w:type="dxa"/>
          </w:tcPr>
          <w:p w:rsidR="00BE2607" w:rsidP="00776C59" w:rsidRDefault="00BE2607" w14:paraId="170C2CC0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Repairs </w:t>
            </w:r>
            <w:r w:rsidR="00DF258B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Maintenance of Buildings and Grounds</w:t>
            </w:r>
          </w:p>
        </w:tc>
        <w:tc>
          <w:tcPr>
            <w:tcW w:w="1985" w:type="dxa"/>
          </w:tcPr>
          <w:p w:rsidRPr="007E59FB" w:rsidR="00BE2607" w:rsidP="00776C59" w:rsidRDefault="00BE2607" w14:paraId="491D8735" w14:textId="3EE4332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7E59FB">
              <w:rPr>
                <w:sz w:val="24"/>
                <w:szCs w:val="24"/>
              </w:rPr>
              <w:t>£</w:t>
            </w:r>
            <w:r w:rsidR="00897D62">
              <w:rPr>
                <w:sz w:val="24"/>
                <w:szCs w:val="24"/>
              </w:rPr>
              <w:t>200,000</w:t>
            </w:r>
          </w:p>
        </w:tc>
        <w:tc>
          <w:tcPr>
            <w:tcW w:w="4172" w:type="dxa"/>
          </w:tcPr>
          <w:p w:rsidR="00BE2607" w:rsidP="00DA7F16" w:rsidRDefault="00BE2607" w14:paraId="0CD8E4B5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E2607" w:rsidTr="00F80A82" w14:paraId="4188BFFB" w14:textId="77777777">
        <w:tc>
          <w:tcPr>
            <w:tcW w:w="3085" w:type="dxa"/>
          </w:tcPr>
          <w:p w:rsidR="00BE2607" w:rsidP="00776C59" w:rsidRDefault="00BE2607" w14:paraId="35AF0666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Cleaning, Refuse and Recycling</w:t>
            </w:r>
          </w:p>
        </w:tc>
        <w:tc>
          <w:tcPr>
            <w:tcW w:w="1985" w:type="dxa"/>
          </w:tcPr>
          <w:p w:rsidRPr="007E59FB" w:rsidR="00BE2607" w:rsidP="00776C59" w:rsidRDefault="00BE2607" w14:paraId="1695419C" w14:textId="092922FC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7E59FB">
              <w:rPr>
                <w:sz w:val="24"/>
                <w:szCs w:val="24"/>
              </w:rPr>
              <w:t>£</w:t>
            </w:r>
            <w:r w:rsidR="00897D62">
              <w:rPr>
                <w:sz w:val="24"/>
                <w:szCs w:val="24"/>
              </w:rPr>
              <w:t>210,000</w:t>
            </w:r>
          </w:p>
        </w:tc>
        <w:tc>
          <w:tcPr>
            <w:tcW w:w="4172" w:type="dxa"/>
          </w:tcPr>
          <w:p w:rsidR="00BE2607" w:rsidP="00DA7F16" w:rsidRDefault="00BE2607" w14:paraId="7702CD3E" w14:textId="7777777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E2607" w:rsidTr="00F80A82" w14:paraId="23DE2F4E" w14:textId="77777777">
        <w:tc>
          <w:tcPr>
            <w:tcW w:w="3085" w:type="dxa"/>
          </w:tcPr>
          <w:p w:rsidR="00BE2607" w:rsidP="00776C59" w:rsidRDefault="00BE2607" w14:paraId="3639CEC9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service level agreements</w:t>
            </w:r>
          </w:p>
        </w:tc>
        <w:tc>
          <w:tcPr>
            <w:tcW w:w="1985" w:type="dxa"/>
          </w:tcPr>
          <w:p w:rsidRPr="007E59FB" w:rsidR="00BE2607" w:rsidP="00776C59" w:rsidRDefault="00BE2607" w14:paraId="62BEBD40" w14:textId="2DDABA5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7E59FB">
              <w:rPr>
                <w:sz w:val="24"/>
                <w:szCs w:val="24"/>
              </w:rPr>
              <w:t>£</w:t>
            </w:r>
            <w:r w:rsidR="00897D62">
              <w:rPr>
                <w:sz w:val="24"/>
                <w:szCs w:val="24"/>
              </w:rPr>
              <w:t>16,739</w:t>
            </w:r>
          </w:p>
        </w:tc>
        <w:tc>
          <w:tcPr>
            <w:tcW w:w="4172" w:type="dxa"/>
          </w:tcPr>
          <w:p w:rsidR="00BE2607" w:rsidP="00DA7F16" w:rsidRDefault="00BE2607" w14:paraId="4A6F1DFC" w14:textId="0AAA6A6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Includes HR, Payroll, LMS, </w:t>
            </w:r>
            <w:proofErr w:type="spellStart"/>
            <w:r>
              <w:rPr>
                <w:sz w:val="24"/>
                <w:szCs w:val="24"/>
              </w:rPr>
              <w:t>Eteach</w:t>
            </w:r>
            <w:proofErr w:type="spellEnd"/>
            <w:r>
              <w:rPr>
                <w:sz w:val="24"/>
                <w:szCs w:val="24"/>
              </w:rPr>
              <w:t>, DBS, ICT and Licence fees</w:t>
            </w:r>
          </w:p>
        </w:tc>
      </w:tr>
      <w:tr w:rsidR="00BE2607" w:rsidTr="00F80A82" w14:paraId="24C7976F" w14:textId="77777777">
        <w:tc>
          <w:tcPr>
            <w:tcW w:w="3085" w:type="dxa"/>
          </w:tcPr>
          <w:p w:rsidR="00BE2607" w:rsidP="00776C59" w:rsidRDefault="00BE2607" w14:paraId="1DC98640" w14:textId="777777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Catering (free school meals)</w:t>
            </w:r>
          </w:p>
        </w:tc>
        <w:tc>
          <w:tcPr>
            <w:tcW w:w="1985" w:type="dxa"/>
          </w:tcPr>
          <w:p w:rsidRPr="007E59FB" w:rsidR="00BE2607" w:rsidP="00776C59" w:rsidRDefault="00BE2607" w14:paraId="57300098" w14:textId="617240D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7E59FB">
              <w:rPr>
                <w:sz w:val="24"/>
                <w:szCs w:val="24"/>
              </w:rPr>
              <w:t>£</w:t>
            </w:r>
            <w:r w:rsidR="00897D62">
              <w:rPr>
                <w:sz w:val="24"/>
                <w:szCs w:val="24"/>
              </w:rPr>
              <w:t>0</w:t>
            </w:r>
          </w:p>
        </w:tc>
        <w:tc>
          <w:tcPr>
            <w:tcW w:w="4172" w:type="dxa"/>
          </w:tcPr>
          <w:p w:rsidR="00BE2607" w:rsidP="00DA7F16" w:rsidRDefault="00897D62" w14:paraId="67939BA9" w14:textId="441C3F0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delegated for 2025/26</w:t>
            </w:r>
          </w:p>
        </w:tc>
      </w:tr>
      <w:tr w:rsidR="00BE2607" w:rsidTr="00897D62" w14:paraId="15BE42A1" w14:textId="77777777">
        <w:tc>
          <w:tcPr>
            <w:tcW w:w="3085" w:type="dxa"/>
            <w:shd w:val="clear" w:color="auto" w:fill="D9D9D9" w:themeFill="background1" w:themeFillShade="D9"/>
          </w:tcPr>
          <w:p w:rsidRPr="00897D62" w:rsidR="00BE2607" w:rsidP="00776C59" w:rsidRDefault="00BE2607" w14:paraId="18094C87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97D62">
              <w:rPr>
                <w:b/>
                <w:bCs/>
                <w:sz w:val="24"/>
                <w:szCs w:val="24"/>
              </w:rPr>
              <w:t>Band Weighted Pupil Units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Pr="00897D62" w:rsidR="00BE2607" w:rsidP="00776C59" w:rsidRDefault="00BE2607" w14:paraId="37C98A4B" w14:textId="233C0DF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897D62">
              <w:rPr>
                <w:b/>
                <w:bCs/>
                <w:sz w:val="24"/>
                <w:szCs w:val="24"/>
              </w:rPr>
              <w:t>£</w:t>
            </w:r>
            <w:r w:rsidRPr="00897D62" w:rsidR="00897D62">
              <w:rPr>
                <w:b/>
                <w:bCs/>
                <w:sz w:val="24"/>
                <w:szCs w:val="24"/>
              </w:rPr>
              <w:t>14,977,378</w:t>
            </w:r>
          </w:p>
        </w:tc>
        <w:tc>
          <w:tcPr>
            <w:tcW w:w="4172" w:type="dxa"/>
            <w:shd w:val="clear" w:color="auto" w:fill="D9D9D9" w:themeFill="background1" w:themeFillShade="D9"/>
          </w:tcPr>
          <w:p w:rsidRPr="00897D62" w:rsidR="00BE2607" w:rsidP="00DA7F16" w:rsidRDefault="00BE2607" w14:paraId="49CB4260" w14:textId="7777777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897D62">
              <w:rPr>
                <w:b/>
                <w:bCs/>
                <w:sz w:val="24"/>
                <w:szCs w:val="24"/>
              </w:rPr>
              <w:t>Total of per pupil funding</w:t>
            </w:r>
          </w:p>
        </w:tc>
      </w:tr>
      <w:tr w:rsidR="00BE2607" w:rsidTr="00F80A82" w14:paraId="60E85EC5" w14:textId="77777777">
        <w:tc>
          <w:tcPr>
            <w:tcW w:w="3085" w:type="dxa"/>
            <w:shd w:val="clear" w:color="auto" w:fill="D9D9D9" w:themeFill="background1" w:themeFillShade="D9"/>
          </w:tcPr>
          <w:p w:rsidRPr="00BE2607" w:rsidR="00BE2607" w:rsidP="00776C59" w:rsidRDefault="00BE2607" w14:paraId="3F0EE797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BE2607">
              <w:rPr>
                <w:b/>
                <w:sz w:val="24"/>
                <w:szCs w:val="24"/>
              </w:rPr>
              <w:t>Total School Budget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Pr="000A4FCB" w:rsidR="00BE2607" w:rsidP="00776C59" w:rsidRDefault="00BE2607" w14:paraId="39D7622C" w14:textId="3F03F253">
            <w:pPr>
              <w:spacing w:line="276" w:lineRule="auto"/>
              <w:jc w:val="right"/>
              <w:rPr>
                <w:b/>
                <w:sz w:val="24"/>
                <w:szCs w:val="24"/>
                <w:highlight w:val="yellow"/>
              </w:rPr>
            </w:pPr>
            <w:r w:rsidRPr="007E59FB">
              <w:rPr>
                <w:b/>
                <w:sz w:val="24"/>
                <w:szCs w:val="24"/>
              </w:rPr>
              <w:t>£</w:t>
            </w:r>
            <w:r w:rsidR="00897D62">
              <w:rPr>
                <w:b/>
                <w:sz w:val="24"/>
                <w:szCs w:val="24"/>
              </w:rPr>
              <w:t>16,423,201</w:t>
            </w:r>
          </w:p>
        </w:tc>
        <w:tc>
          <w:tcPr>
            <w:tcW w:w="4172" w:type="dxa"/>
            <w:shd w:val="clear" w:color="auto" w:fill="D9D9D9" w:themeFill="background1" w:themeFillShade="D9"/>
          </w:tcPr>
          <w:p w:rsidRPr="00BE2607" w:rsidR="00BE2607" w:rsidP="00DA7F16" w:rsidRDefault="00BE2607" w14:paraId="16DE156B" w14:textId="7777777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B4114" w:rsidP="00DA7F16" w:rsidRDefault="00CB4114" w14:paraId="4D888E8C" w14:textId="25CAEF53">
      <w:pPr>
        <w:jc w:val="both"/>
        <w:rPr>
          <w:sz w:val="24"/>
          <w:szCs w:val="24"/>
        </w:rPr>
      </w:pPr>
    </w:p>
    <w:p w:rsidR="00243534" w:rsidP="00DA7F16" w:rsidRDefault="00243534" w14:paraId="65A5F921" w14:textId="2B534300">
      <w:pPr>
        <w:jc w:val="both"/>
        <w:rPr>
          <w:sz w:val="24"/>
          <w:szCs w:val="24"/>
        </w:rPr>
      </w:pPr>
    </w:p>
    <w:p w:rsidR="00243534" w:rsidP="00DA7F16" w:rsidRDefault="00243534" w14:paraId="343E32F0" w14:textId="5134F628">
      <w:pPr>
        <w:jc w:val="both"/>
        <w:rPr>
          <w:sz w:val="24"/>
          <w:szCs w:val="24"/>
        </w:rPr>
      </w:pPr>
    </w:p>
    <w:p w:rsidR="00243534" w:rsidP="00DA7F16" w:rsidRDefault="00243534" w14:paraId="77D4359E" w14:textId="2319ED7B">
      <w:pPr>
        <w:jc w:val="both"/>
        <w:rPr>
          <w:sz w:val="24"/>
          <w:szCs w:val="24"/>
        </w:rPr>
      </w:pPr>
    </w:p>
    <w:p w:rsidR="007E59FB" w:rsidP="00DA7F16" w:rsidRDefault="007E59FB" w14:paraId="1DBF799E" w14:textId="77777777">
      <w:pPr>
        <w:jc w:val="both"/>
        <w:rPr>
          <w:sz w:val="24"/>
          <w:szCs w:val="24"/>
        </w:rPr>
      </w:pPr>
    </w:p>
    <w:p w:rsidR="00243534" w:rsidP="00DA7F16" w:rsidRDefault="00243534" w14:paraId="34B83D8F" w14:textId="1B1E616E">
      <w:pPr>
        <w:jc w:val="both"/>
        <w:rPr>
          <w:sz w:val="24"/>
          <w:szCs w:val="24"/>
        </w:rPr>
      </w:pPr>
    </w:p>
    <w:p w:rsidR="00243534" w:rsidP="00DA7F16" w:rsidRDefault="00243534" w14:paraId="778C8190" w14:textId="77777777">
      <w:pPr>
        <w:jc w:val="both"/>
        <w:rPr>
          <w:sz w:val="24"/>
          <w:szCs w:val="24"/>
        </w:rPr>
      </w:pPr>
    </w:p>
    <w:p w:rsidR="00CC3825" w:rsidP="00DA7F16" w:rsidRDefault="00CC3825" w14:paraId="082ABB33" w14:textId="7777777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E080D" w:rsidP="00DA7F16" w:rsidRDefault="00DF258B" w14:paraId="0AD168AE" w14:textId="4FC623BE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Other</w:t>
      </w:r>
      <w:r w:rsidR="00BE2607">
        <w:rPr>
          <w:b/>
          <w:sz w:val="24"/>
          <w:szCs w:val="24"/>
          <w:u w:val="single"/>
        </w:rPr>
        <w:t xml:space="preserve"> </w:t>
      </w:r>
      <w:r w:rsidR="00CC3825">
        <w:rPr>
          <w:b/>
          <w:sz w:val="24"/>
          <w:szCs w:val="24"/>
          <w:u w:val="single"/>
        </w:rPr>
        <w:t>ALN Provision Delegated to Y Deri</w:t>
      </w:r>
    </w:p>
    <w:p w:rsidRPr="00664832" w:rsidR="00DA7F16" w:rsidP="00DA7F16" w:rsidRDefault="00DA7F16" w14:paraId="7760256B" w14:textId="77777777">
      <w:pPr>
        <w:pStyle w:val="ListParagraph"/>
        <w:jc w:val="both"/>
        <w:rPr>
          <w:b/>
          <w:sz w:val="24"/>
          <w:szCs w:val="24"/>
          <w:u w:val="single"/>
        </w:rPr>
      </w:pPr>
    </w:p>
    <w:p w:rsidR="00DF258B" w:rsidP="00DA7F16" w:rsidRDefault="00DF258B" w14:paraId="1EA98A31" w14:textId="18A75EF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are </w:t>
      </w:r>
      <w:r w:rsidR="00A5797C">
        <w:rPr>
          <w:sz w:val="24"/>
          <w:szCs w:val="24"/>
        </w:rPr>
        <w:t>six</w:t>
      </w:r>
      <w:r>
        <w:rPr>
          <w:sz w:val="24"/>
          <w:szCs w:val="24"/>
        </w:rPr>
        <w:t xml:space="preserve"> further budgets delegated to the special school as identified in the table below.</w:t>
      </w:r>
    </w:p>
    <w:p w:rsidR="00DA7F16" w:rsidP="00DA7F16" w:rsidRDefault="00DA7F16" w14:paraId="1455A183" w14:textId="77777777">
      <w:pPr>
        <w:pStyle w:val="ListParagraph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371"/>
        <w:gridCol w:w="1559"/>
      </w:tblGrid>
      <w:tr w:rsidR="00DF258B" w:rsidTr="00A5797C" w14:paraId="7C23B8DE" w14:textId="77777777">
        <w:tc>
          <w:tcPr>
            <w:tcW w:w="7371" w:type="dxa"/>
            <w:shd w:val="clear" w:color="auto" w:fill="D9D9D9" w:themeFill="background1" w:themeFillShade="D9"/>
          </w:tcPr>
          <w:p w:rsidRPr="00DF258B" w:rsidR="00DF258B" w:rsidP="00DA7F16" w:rsidRDefault="00DF258B" w14:paraId="69274F5E" w14:textId="77777777">
            <w:pPr>
              <w:pStyle w:val="List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Pr="00DF258B" w:rsidR="00DF258B" w:rsidP="00DA7F16" w:rsidRDefault="00DF258B" w14:paraId="241CB3A0" w14:textId="77777777">
            <w:pPr>
              <w:pStyle w:val="List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DF258B">
              <w:rPr>
                <w:b/>
                <w:sz w:val="24"/>
                <w:szCs w:val="24"/>
              </w:rPr>
              <w:t>Allocation</w:t>
            </w:r>
          </w:p>
        </w:tc>
      </w:tr>
      <w:tr w:rsidR="00A5797C" w:rsidTr="00A5797C" w14:paraId="23ED0391" w14:textId="77777777">
        <w:tc>
          <w:tcPr>
            <w:tcW w:w="7371" w:type="dxa"/>
          </w:tcPr>
          <w:p w:rsidR="00A5797C" w:rsidP="00DA7F16" w:rsidRDefault="00243534" w14:paraId="0CD9EBB3" w14:textId="6E0F39FE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Derw</w:t>
            </w:r>
            <w:proofErr w:type="spellEnd"/>
            <w:r>
              <w:rPr>
                <w:sz w:val="24"/>
                <w:szCs w:val="24"/>
              </w:rPr>
              <w:t xml:space="preserve"> Newydd </w:t>
            </w:r>
            <w:r w:rsidR="00CC3825">
              <w:rPr>
                <w:sz w:val="24"/>
                <w:szCs w:val="24"/>
              </w:rPr>
              <w:t>SEMH secondary provision</w:t>
            </w:r>
          </w:p>
        </w:tc>
        <w:tc>
          <w:tcPr>
            <w:tcW w:w="1559" w:type="dxa"/>
          </w:tcPr>
          <w:p w:rsidRPr="000A4FCB" w:rsidR="00A5797C" w:rsidP="00DA7F16" w:rsidRDefault="00A5797C" w14:paraId="1F33DE89" w14:textId="4239F51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  <w:r w:rsidRPr="00396116">
              <w:rPr>
                <w:sz w:val="24"/>
                <w:szCs w:val="24"/>
              </w:rPr>
              <w:t>£</w:t>
            </w:r>
            <w:r w:rsidR="00CC3825">
              <w:rPr>
                <w:sz w:val="24"/>
                <w:szCs w:val="24"/>
              </w:rPr>
              <w:t>1,854,181</w:t>
            </w:r>
          </w:p>
        </w:tc>
      </w:tr>
      <w:tr w:rsidR="00CC3825" w:rsidTr="00A5797C" w14:paraId="46BC1C28" w14:textId="77777777">
        <w:tc>
          <w:tcPr>
            <w:tcW w:w="7371" w:type="dxa"/>
          </w:tcPr>
          <w:p w:rsidR="00CC3825" w:rsidP="00DA7F16" w:rsidRDefault="00CC3825" w14:paraId="1E9FEF86" w14:textId="0DECFBA2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Hafan</w:t>
            </w:r>
            <w:r>
              <w:rPr>
                <w:sz w:val="24"/>
                <w:szCs w:val="24"/>
              </w:rPr>
              <w:t xml:space="preserve"> SEMH </w:t>
            </w:r>
            <w:r>
              <w:rPr>
                <w:sz w:val="24"/>
                <w:szCs w:val="24"/>
              </w:rPr>
              <w:t>primary</w:t>
            </w:r>
            <w:r>
              <w:rPr>
                <w:sz w:val="24"/>
                <w:szCs w:val="24"/>
              </w:rPr>
              <w:t xml:space="preserve"> provision</w:t>
            </w:r>
          </w:p>
        </w:tc>
        <w:tc>
          <w:tcPr>
            <w:tcW w:w="1559" w:type="dxa"/>
          </w:tcPr>
          <w:p w:rsidRPr="00396116" w:rsidR="00CC3825" w:rsidP="00DA7F16" w:rsidRDefault="00CC3825" w14:paraId="78B4AF75" w14:textId="7DD690F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£841,833</w:t>
            </w:r>
          </w:p>
        </w:tc>
      </w:tr>
      <w:tr w:rsidR="00DF258B" w:rsidTr="00A5797C" w14:paraId="76E6CE09" w14:textId="77777777">
        <w:tc>
          <w:tcPr>
            <w:tcW w:w="7371" w:type="dxa"/>
          </w:tcPr>
          <w:p w:rsidR="00DF258B" w:rsidP="00DA7F16" w:rsidRDefault="00B16CE0" w14:paraId="01782240" w14:textId="77777777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Engagement Team and </w:t>
            </w:r>
            <w:r w:rsidR="00DF258B">
              <w:rPr>
                <w:sz w:val="24"/>
                <w:szCs w:val="24"/>
              </w:rPr>
              <w:t>Outreach provision to mainstream schools</w:t>
            </w:r>
          </w:p>
        </w:tc>
        <w:tc>
          <w:tcPr>
            <w:tcW w:w="1559" w:type="dxa"/>
          </w:tcPr>
          <w:p w:rsidRPr="000A4FCB" w:rsidR="00DF258B" w:rsidP="00DA7F16" w:rsidRDefault="00DF258B" w14:paraId="78C69FA1" w14:textId="76731A4B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  <w:r w:rsidRPr="00396116">
              <w:rPr>
                <w:sz w:val="24"/>
                <w:szCs w:val="24"/>
              </w:rPr>
              <w:t>£</w:t>
            </w:r>
            <w:r w:rsidR="001D7AC9">
              <w:rPr>
                <w:sz w:val="24"/>
                <w:szCs w:val="24"/>
              </w:rPr>
              <w:t>765,402</w:t>
            </w:r>
          </w:p>
        </w:tc>
      </w:tr>
      <w:tr w:rsidR="00664832" w:rsidTr="00A5797C" w14:paraId="1EACFE7E" w14:textId="77777777">
        <w:tc>
          <w:tcPr>
            <w:tcW w:w="7371" w:type="dxa"/>
          </w:tcPr>
          <w:p w:rsidR="00664832" w:rsidP="00DA7F16" w:rsidRDefault="001D7AC9" w14:paraId="0F7B1FE4" w14:textId="056EA818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Horizon anxiety Class</w:t>
            </w:r>
          </w:p>
        </w:tc>
        <w:tc>
          <w:tcPr>
            <w:tcW w:w="1559" w:type="dxa"/>
          </w:tcPr>
          <w:p w:rsidRPr="000A4FCB" w:rsidR="00664832" w:rsidP="00DA7F16" w:rsidRDefault="001D7AC9" w14:paraId="0183219C" w14:textId="6824C6C4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£295,898</w:t>
            </w:r>
          </w:p>
        </w:tc>
      </w:tr>
      <w:tr w:rsidR="00DF258B" w:rsidTr="00A5797C" w14:paraId="5BC57B0A" w14:textId="77777777">
        <w:tc>
          <w:tcPr>
            <w:tcW w:w="7371" w:type="dxa"/>
          </w:tcPr>
          <w:p w:rsidR="00DF258B" w:rsidP="00DA7F16" w:rsidRDefault="007C469D" w14:paraId="6DABF0AD" w14:textId="77777777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intervention b</w:t>
            </w:r>
            <w:r w:rsidR="00DF258B">
              <w:rPr>
                <w:sz w:val="24"/>
                <w:szCs w:val="24"/>
              </w:rPr>
              <w:t>ase</w:t>
            </w:r>
          </w:p>
        </w:tc>
        <w:tc>
          <w:tcPr>
            <w:tcW w:w="1559" w:type="dxa"/>
          </w:tcPr>
          <w:p w:rsidRPr="00396116" w:rsidR="00DF258B" w:rsidP="00DA7F16" w:rsidRDefault="00DF258B" w14:paraId="783D1E6F" w14:textId="6FF6429F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96116">
              <w:rPr>
                <w:sz w:val="24"/>
                <w:szCs w:val="24"/>
              </w:rPr>
              <w:t>£</w:t>
            </w:r>
            <w:r w:rsidR="001D7AC9">
              <w:rPr>
                <w:sz w:val="24"/>
                <w:szCs w:val="24"/>
              </w:rPr>
              <w:t>226,418</w:t>
            </w:r>
          </w:p>
        </w:tc>
      </w:tr>
      <w:tr w:rsidR="00DF258B" w:rsidTr="00A5797C" w14:paraId="6B9563A1" w14:textId="77777777">
        <w:tc>
          <w:tcPr>
            <w:tcW w:w="7371" w:type="dxa"/>
          </w:tcPr>
          <w:p w:rsidR="00DF258B" w:rsidP="00DA7F16" w:rsidRDefault="001D7AC9" w14:paraId="420E0C12" w14:textId="26EC8F0B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 </w:t>
            </w:r>
            <w:r w:rsidR="00737A04">
              <w:rPr>
                <w:sz w:val="24"/>
                <w:szCs w:val="24"/>
              </w:rPr>
              <w:t>Resource</w:t>
            </w:r>
            <w:r>
              <w:rPr>
                <w:sz w:val="24"/>
                <w:szCs w:val="24"/>
              </w:rPr>
              <w:t xml:space="preserve"> Base at St Joseph’s primary</w:t>
            </w:r>
          </w:p>
        </w:tc>
        <w:tc>
          <w:tcPr>
            <w:tcW w:w="1559" w:type="dxa"/>
          </w:tcPr>
          <w:p w:rsidRPr="00396116" w:rsidR="00DF258B" w:rsidP="00DA7F16" w:rsidRDefault="001D7AC9" w14:paraId="2FF1D56C" w14:textId="2D8C2B00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737A04">
              <w:rPr>
                <w:sz w:val="24"/>
                <w:szCs w:val="24"/>
              </w:rPr>
              <w:t>144,400</w:t>
            </w:r>
          </w:p>
        </w:tc>
      </w:tr>
      <w:tr w:rsidR="00A5797C" w:rsidTr="00DA7F16" w14:paraId="5CEB1CB4" w14:textId="77777777">
        <w:trPr>
          <w:trHeight w:val="357"/>
        </w:trPr>
        <w:tc>
          <w:tcPr>
            <w:tcW w:w="7371" w:type="dxa"/>
            <w:shd w:val="clear" w:color="auto" w:fill="D9D9D9" w:themeFill="background1" w:themeFillShade="D9"/>
          </w:tcPr>
          <w:p w:rsidRPr="00737A04" w:rsidR="00A5797C" w:rsidP="00DA7F16" w:rsidRDefault="00737A04" w14:paraId="7FF3AB9F" w14:textId="0F014EB9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737A0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Pr="00737A04" w:rsidR="00A5797C" w:rsidP="00DA7F16" w:rsidRDefault="00737A04" w14:paraId="420BE208" w14:textId="0E3DB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737A04">
              <w:rPr>
                <w:b/>
                <w:bCs/>
                <w:sz w:val="24"/>
                <w:szCs w:val="24"/>
              </w:rPr>
              <w:t>£4,128,132</w:t>
            </w:r>
          </w:p>
        </w:tc>
      </w:tr>
    </w:tbl>
    <w:p w:rsidR="009C2AB7" w:rsidP="00DA7F16" w:rsidRDefault="009C2AB7" w14:paraId="5D1BF7B2" w14:textId="77777777">
      <w:pPr>
        <w:jc w:val="both"/>
        <w:rPr>
          <w:b/>
          <w:sz w:val="24"/>
          <w:szCs w:val="24"/>
        </w:rPr>
      </w:pPr>
    </w:p>
    <w:sectPr w:rsidR="009C2AB7" w:rsidSect="00C20644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color="00B050" w:sz="18" w:space="24" w:shadow="1"/>
        <w:left w:val="single" w:color="00B050" w:sz="18" w:space="24" w:shadow="1"/>
        <w:bottom w:val="single" w:color="00B050" w:sz="18" w:space="24" w:shadow="1"/>
        <w:right w:val="single" w:color="00B050" w:sz="18" w:space="24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CEA0E" w14:textId="77777777" w:rsidR="00483E2B" w:rsidRDefault="00483E2B" w:rsidP="00E86C1C">
      <w:pPr>
        <w:spacing w:after="0" w:line="240" w:lineRule="auto"/>
      </w:pPr>
      <w:r>
        <w:separator/>
      </w:r>
    </w:p>
  </w:endnote>
  <w:endnote w:type="continuationSeparator" w:id="0">
    <w:p w14:paraId="60912E97" w14:textId="77777777" w:rsidR="00483E2B" w:rsidRDefault="00483E2B" w:rsidP="00E8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9332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722897" w14:textId="77777777" w:rsidR="00787DC4" w:rsidRDefault="00787D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8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8BFBBB" w14:textId="77777777" w:rsidR="00787DC4" w:rsidRDefault="00787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AAF39" w14:textId="77777777" w:rsidR="00483E2B" w:rsidRDefault="00483E2B" w:rsidP="00E86C1C">
      <w:pPr>
        <w:spacing w:after="0" w:line="240" w:lineRule="auto"/>
      </w:pPr>
      <w:r>
        <w:separator/>
      </w:r>
    </w:p>
  </w:footnote>
  <w:footnote w:type="continuationSeparator" w:id="0">
    <w:p w14:paraId="6FD121F8" w14:textId="77777777" w:rsidR="00483E2B" w:rsidRDefault="00483E2B" w:rsidP="00E8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39F32" w14:textId="5A43B670" w:rsidR="00787DC4" w:rsidRDefault="00A473BF">
    <w:pPr>
      <w:pStyle w:val="Header"/>
    </w:pPr>
    <w:r>
      <w:tab/>
    </w:r>
    <w:r w:rsidR="00986DC6">
      <w:t>2025/26</w:t>
    </w:r>
    <w:r w:rsidR="0055690D">
      <w:t xml:space="preserve"> </w:t>
    </w:r>
    <w:r w:rsidR="00787DC4">
      <w:t xml:space="preserve">Special school funding formula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4224"/>
    <w:multiLevelType w:val="hybridMultilevel"/>
    <w:tmpl w:val="2B70F6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C3BE5"/>
    <w:multiLevelType w:val="hybridMultilevel"/>
    <w:tmpl w:val="01AEE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426D7"/>
    <w:multiLevelType w:val="hybridMultilevel"/>
    <w:tmpl w:val="F286BBA0"/>
    <w:lvl w:ilvl="0" w:tplc="4E1AAC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43C6750"/>
    <w:multiLevelType w:val="hybridMultilevel"/>
    <w:tmpl w:val="4CA81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2F25"/>
    <w:multiLevelType w:val="hybridMultilevel"/>
    <w:tmpl w:val="AB626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4690B"/>
    <w:multiLevelType w:val="hybridMultilevel"/>
    <w:tmpl w:val="F202C7D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D41B5"/>
    <w:multiLevelType w:val="hybridMultilevel"/>
    <w:tmpl w:val="FB44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23B5F"/>
    <w:multiLevelType w:val="hybridMultilevel"/>
    <w:tmpl w:val="7BD0463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9C29BB"/>
    <w:multiLevelType w:val="hybridMultilevel"/>
    <w:tmpl w:val="47FE5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97D4A"/>
    <w:multiLevelType w:val="hybridMultilevel"/>
    <w:tmpl w:val="33165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078E5"/>
    <w:multiLevelType w:val="hybridMultilevel"/>
    <w:tmpl w:val="C85618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E870FD"/>
    <w:multiLevelType w:val="hybridMultilevel"/>
    <w:tmpl w:val="CC7C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C4657"/>
    <w:multiLevelType w:val="hybridMultilevel"/>
    <w:tmpl w:val="7D8CC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8A3"/>
    <w:multiLevelType w:val="hybridMultilevel"/>
    <w:tmpl w:val="EF343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4425E"/>
    <w:multiLevelType w:val="hybridMultilevel"/>
    <w:tmpl w:val="7EB0B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70721"/>
    <w:multiLevelType w:val="hybridMultilevel"/>
    <w:tmpl w:val="1B24A3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416344"/>
    <w:multiLevelType w:val="hybridMultilevel"/>
    <w:tmpl w:val="D9F66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A495C"/>
    <w:multiLevelType w:val="hybridMultilevel"/>
    <w:tmpl w:val="3F6C7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3F8"/>
    <w:multiLevelType w:val="hybridMultilevel"/>
    <w:tmpl w:val="E3EEE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E43A0"/>
    <w:multiLevelType w:val="hybridMultilevel"/>
    <w:tmpl w:val="1D78F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16962"/>
    <w:multiLevelType w:val="hybridMultilevel"/>
    <w:tmpl w:val="67384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414069">
    <w:abstractNumId w:val="8"/>
  </w:num>
  <w:num w:numId="2" w16cid:durableId="647906061">
    <w:abstractNumId w:val="15"/>
  </w:num>
  <w:num w:numId="3" w16cid:durableId="1173881128">
    <w:abstractNumId w:val="7"/>
  </w:num>
  <w:num w:numId="4" w16cid:durableId="1729382050">
    <w:abstractNumId w:val="11"/>
  </w:num>
  <w:num w:numId="5" w16cid:durableId="929698916">
    <w:abstractNumId w:val="10"/>
  </w:num>
  <w:num w:numId="6" w16cid:durableId="1169447795">
    <w:abstractNumId w:val="2"/>
  </w:num>
  <w:num w:numId="7" w16cid:durableId="1480920183">
    <w:abstractNumId w:val="4"/>
  </w:num>
  <w:num w:numId="8" w16cid:durableId="1822427728">
    <w:abstractNumId w:val="18"/>
  </w:num>
  <w:num w:numId="9" w16cid:durableId="919946316">
    <w:abstractNumId w:val="5"/>
  </w:num>
  <w:num w:numId="10" w16cid:durableId="40398309">
    <w:abstractNumId w:val="0"/>
  </w:num>
  <w:num w:numId="11" w16cid:durableId="757020203">
    <w:abstractNumId w:val="1"/>
  </w:num>
  <w:num w:numId="12" w16cid:durableId="1902863559">
    <w:abstractNumId w:val="20"/>
  </w:num>
  <w:num w:numId="13" w16cid:durableId="1186092866">
    <w:abstractNumId w:val="3"/>
  </w:num>
  <w:num w:numId="14" w16cid:durableId="1975215367">
    <w:abstractNumId w:val="19"/>
  </w:num>
  <w:num w:numId="15" w16cid:durableId="2060855105">
    <w:abstractNumId w:val="6"/>
  </w:num>
  <w:num w:numId="16" w16cid:durableId="777988137">
    <w:abstractNumId w:val="12"/>
  </w:num>
  <w:num w:numId="17" w16cid:durableId="467360001">
    <w:abstractNumId w:val="14"/>
  </w:num>
  <w:num w:numId="18" w16cid:durableId="1139884854">
    <w:abstractNumId w:val="13"/>
  </w:num>
  <w:num w:numId="19" w16cid:durableId="1574196494">
    <w:abstractNumId w:val="16"/>
  </w:num>
  <w:num w:numId="20" w16cid:durableId="1785922308">
    <w:abstractNumId w:val="9"/>
  </w:num>
  <w:num w:numId="21" w16cid:durableId="10159583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15"/>
    <w:rsid w:val="000000D4"/>
    <w:rsid w:val="000160BC"/>
    <w:rsid w:val="000275AA"/>
    <w:rsid w:val="00064041"/>
    <w:rsid w:val="000651C8"/>
    <w:rsid w:val="000903C2"/>
    <w:rsid w:val="00092CB8"/>
    <w:rsid w:val="000A4FCB"/>
    <w:rsid w:val="000A6D0B"/>
    <w:rsid w:val="000B7AF8"/>
    <w:rsid w:val="000D07E3"/>
    <w:rsid w:val="000D4C15"/>
    <w:rsid w:val="000E6067"/>
    <w:rsid w:val="000F4A91"/>
    <w:rsid w:val="001042A4"/>
    <w:rsid w:val="0018426E"/>
    <w:rsid w:val="001860C6"/>
    <w:rsid w:val="0018640D"/>
    <w:rsid w:val="00187A59"/>
    <w:rsid w:val="001A4D92"/>
    <w:rsid w:val="001C1C61"/>
    <w:rsid w:val="001C3754"/>
    <w:rsid w:val="001D7AC9"/>
    <w:rsid w:val="001E1C08"/>
    <w:rsid w:val="001E4AA7"/>
    <w:rsid w:val="00231387"/>
    <w:rsid w:val="00232C89"/>
    <w:rsid w:val="00234BE3"/>
    <w:rsid w:val="00243534"/>
    <w:rsid w:val="00250A70"/>
    <w:rsid w:val="00264355"/>
    <w:rsid w:val="002748FA"/>
    <w:rsid w:val="00283ECB"/>
    <w:rsid w:val="002850A9"/>
    <w:rsid w:val="00287A56"/>
    <w:rsid w:val="002B3B2A"/>
    <w:rsid w:val="002E01D4"/>
    <w:rsid w:val="00346836"/>
    <w:rsid w:val="00360992"/>
    <w:rsid w:val="00361B95"/>
    <w:rsid w:val="0037248A"/>
    <w:rsid w:val="003730A1"/>
    <w:rsid w:val="00396116"/>
    <w:rsid w:val="003D2CC9"/>
    <w:rsid w:val="00401E6C"/>
    <w:rsid w:val="004157EE"/>
    <w:rsid w:val="00417322"/>
    <w:rsid w:val="004435B7"/>
    <w:rsid w:val="00451222"/>
    <w:rsid w:val="00451262"/>
    <w:rsid w:val="00460158"/>
    <w:rsid w:val="0047199B"/>
    <w:rsid w:val="00476E36"/>
    <w:rsid w:val="00483E2B"/>
    <w:rsid w:val="00492324"/>
    <w:rsid w:val="004B4BB1"/>
    <w:rsid w:val="004C5B07"/>
    <w:rsid w:val="00503B93"/>
    <w:rsid w:val="005075A6"/>
    <w:rsid w:val="00510B7D"/>
    <w:rsid w:val="0051268E"/>
    <w:rsid w:val="00546DF1"/>
    <w:rsid w:val="005534B6"/>
    <w:rsid w:val="00554F50"/>
    <w:rsid w:val="0055690D"/>
    <w:rsid w:val="00560FA8"/>
    <w:rsid w:val="00577BA5"/>
    <w:rsid w:val="00595120"/>
    <w:rsid w:val="005A0A12"/>
    <w:rsid w:val="005A3DBE"/>
    <w:rsid w:val="005A7BFD"/>
    <w:rsid w:val="005B64B1"/>
    <w:rsid w:val="005B6F4F"/>
    <w:rsid w:val="005C1294"/>
    <w:rsid w:val="005C12C1"/>
    <w:rsid w:val="0065537C"/>
    <w:rsid w:val="00660B43"/>
    <w:rsid w:val="00664832"/>
    <w:rsid w:val="00670F91"/>
    <w:rsid w:val="006819E1"/>
    <w:rsid w:val="006A73E7"/>
    <w:rsid w:val="006B5707"/>
    <w:rsid w:val="006B6F55"/>
    <w:rsid w:val="006C4D6C"/>
    <w:rsid w:val="006D0B7E"/>
    <w:rsid w:val="006F2752"/>
    <w:rsid w:val="00730DC9"/>
    <w:rsid w:val="00737A04"/>
    <w:rsid w:val="007768D1"/>
    <w:rsid w:val="00776C59"/>
    <w:rsid w:val="00787DC4"/>
    <w:rsid w:val="007A12B1"/>
    <w:rsid w:val="007A3A49"/>
    <w:rsid w:val="007B27F6"/>
    <w:rsid w:val="007B4830"/>
    <w:rsid w:val="007C469D"/>
    <w:rsid w:val="007E4CF5"/>
    <w:rsid w:val="007E59FB"/>
    <w:rsid w:val="00825802"/>
    <w:rsid w:val="00826C81"/>
    <w:rsid w:val="00860E89"/>
    <w:rsid w:val="0087407C"/>
    <w:rsid w:val="00882B18"/>
    <w:rsid w:val="008941A5"/>
    <w:rsid w:val="00897D62"/>
    <w:rsid w:val="008A4432"/>
    <w:rsid w:val="008F4D92"/>
    <w:rsid w:val="0090578B"/>
    <w:rsid w:val="009262F3"/>
    <w:rsid w:val="00942334"/>
    <w:rsid w:val="009426BF"/>
    <w:rsid w:val="00943B3A"/>
    <w:rsid w:val="009519A7"/>
    <w:rsid w:val="00966883"/>
    <w:rsid w:val="00975EA1"/>
    <w:rsid w:val="00976B21"/>
    <w:rsid w:val="0098357E"/>
    <w:rsid w:val="00986DC6"/>
    <w:rsid w:val="009C2AB7"/>
    <w:rsid w:val="009C3719"/>
    <w:rsid w:val="009E6D0A"/>
    <w:rsid w:val="009F0C87"/>
    <w:rsid w:val="00A14203"/>
    <w:rsid w:val="00A33011"/>
    <w:rsid w:val="00A40BF2"/>
    <w:rsid w:val="00A46564"/>
    <w:rsid w:val="00A473BF"/>
    <w:rsid w:val="00A508FA"/>
    <w:rsid w:val="00A5797C"/>
    <w:rsid w:val="00A66847"/>
    <w:rsid w:val="00A668A6"/>
    <w:rsid w:val="00A72796"/>
    <w:rsid w:val="00A74860"/>
    <w:rsid w:val="00A81D9F"/>
    <w:rsid w:val="00A82775"/>
    <w:rsid w:val="00A84D92"/>
    <w:rsid w:val="00A85B18"/>
    <w:rsid w:val="00A9337C"/>
    <w:rsid w:val="00A93B5B"/>
    <w:rsid w:val="00AA0038"/>
    <w:rsid w:val="00AD30FE"/>
    <w:rsid w:val="00AD40D6"/>
    <w:rsid w:val="00AD6F31"/>
    <w:rsid w:val="00B07464"/>
    <w:rsid w:val="00B16CE0"/>
    <w:rsid w:val="00B351CB"/>
    <w:rsid w:val="00B4759A"/>
    <w:rsid w:val="00B47B8D"/>
    <w:rsid w:val="00B57243"/>
    <w:rsid w:val="00B645F1"/>
    <w:rsid w:val="00BB3676"/>
    <w:rsid w:val="00BB704B"/>
    <w:rsid w:val="00BC7D97"/>
    <w:rsid w:val="00BE2607"/>
    <w:rsid w:val="00BE65B2"/>
    <w:rsid w:val="00BF516F"/>
    <w:rsid w:val="00C059D9"/>
    <w:rsid w:val="00C066DF"/>
    <w:rsid w:val="00C130C2"/>
    <w:rsid w:val="00C20644"/>
    <w:rsid w:val="00C60B42"/>
    <w:rsid w:val="00C60ED3"/>
    <w:rsid w:val="00CB4114"/>
    <w:rsid w:val="00CB5F98"/>
    <w:rsid w:val="00CC3825"/>
    <w:rsid w:val="00CD4964"/>
    <w:rsid w:val="00D10347"/>
    <w:rsid w:val="00D16D1E"/>
    <w:rsid w:val="00D352B6"/>
    <w:rsid w:val="00D66EE3"/>
    <w:rsid w:val="00D87990"/>
    <w:rsid w:val="00D917C2"/>
    <w:rsid w:val="00DA30DE"/>
    <w:rsid w:val="00DA7F16"/>
    <w:rsid w:val="00DB6B8E"/>
    <w:rsid w:val="00DC4167"/>
    <w:rsid w:val="00DD3C53"/>
    <w:rsid w:val="00DE7327"/>
    <w:rsid w:val="00DF258B"/>
    <w:rsid w:val="00E15F94"/>
    <w:rsid w:val="00E22D0A"/>
    <w:rsid w:val="00E333D7"/>
    <w:rsid w:val="00E34E5B"/>
    <w:rsid w:val="00E45B71"/>
    <w:rsid w:val="00E625F8"/>
    <w:rsid w:val="00E86C1C"/>
    <w:rsid w:val="00E94A22"/>
    <w:rsid w:val="00EA340D"/>
    <w:rsid w:val="00EB0AB4"/>
    <w:rsid w:val="00EB731A"/>
    <w:rsid w:val="00EE02D1"/>
    <w:rsid w:val="00EE2A60"/>
    <w:rsid w:val="00EE3E3D"/>
    <w:rsid w:val="00F00E98"/>
    <w:rsid w:val="00F20FF0"/>
    <w:rsid w:val="00F23B62"/>
    <w:rsid w:val="00F25B68"/>
    <w:rsid w:val="00F342C9"/>
    <w:rsid w:val="00F43F6B"/>
    <w:rsid w:val="00F45265"/>
    <w:rsid w:val="00F73130"/>
    <w:rsid w:val="00F80A82"/>
    <w:rsid w:val="00F81D42"/>
    <w:rsid w:val="00FB2429"/>
    <w:rsid w:val="00FC30FC"/>
    <w:rsid w:val="00FD087D"/>
    <w:rsid w:val="00FE080D"/>
    <w:rsid w:val="00FF319D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9E2B3"/>
  <w15:docId w15:val="{0D410DC7-7611-46F3-A508-8B186227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C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66D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A0038"/>
    <w:pPr>
      <w:spacing w:after="0" w:line="240" w:lineRule="auto"/>
    </w:pPr>
    <w:rPr>
      <w:rFonts w:asciiTheme="minorHAnsi" w:eastAsiaTheme="minorEastAsia" w:hAnsiTheme="minorHAnsi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A0038"/>
    <w:rPr>
      <w:rFonts w:asciiTheme="minorHAnsi" w:eastAsiaTheme="minorEastAsia" w:hAnsiTheme="minorHAnsi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E86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C1C"/>
  </w:style>
  <w:style w:type="paragraph" w:styleId="Footer">
    <w:name w:val="footer"/>
    <w:basedOn w:val="Normal"/>
    <w:link w:val="FooterChar"/>
    <w:uiPriority w:val="99"/>
    <w:unhideWhenUsed/>
    <w:rsid w:val="00E86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7155-E88A-4380-8502-F373B63A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 Special school funding formula 2526</dc:title>
  <dc:subject>
  </dc:subject>
  <dc:creator>Monckton, Nicola</dc:creator>
  <cp:keywords>
  </cp:keywords>
  <dc:description>
  </dc:description>
  <cp:lastModifiedBy>Emma Ryles</cp:lastModifiedBy>
  <cp:revision>64</cp:revision>
  <cp:lastPrinted>2018-03-01T15:43:00Z</cp:lastPrinted>
  <dcterms:created xsi:type="dcterms:W3CDTF">2024-01-04T12:03:00Z</dcterms:created>
  <dcterms:modified xsi:type="dcterms:W3CDTF">2025-07-25T14:19:13Z</dcterms:modified>
</cp:coreProperties>
</file>